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E5F1" w:themeColor="accent1" w:themeTint="33">
    <v:background id="_x0000_s2049" o:bwmode="white" fillcolor="#dbe5f1 [660]" o:targetscreensize="1024,768">
      <v:fill color2="#f2dbdb [661]" angle="-135" focus="50%" type="gradient"/>
    </v:background>
  </w:background>
  <w:body>
    <w:p w14:paraId="34F4CBA5" w14:textId="77777777" w:rsidR="00CE6246" w:rsidRDefault="00CE6246" w:rsidP="00CE6246">
      <w:pPr>
        <w:jc w:val="center"/>
        <w:rPr>
          <w:sz w:val="48"/>
          <w:szCs w:val="48"/>
        </w:rPr>
      </w:pPr>
      <w:bookmarkStart w:id="0" w:name="_Hlk165396609"/>
      <w:bookmarkEnd w:id="0"/>
    </w:p>
    <w:p w14:paraId="2E355674" w14:textId="77777777" w:rsidR="00892DBB" w:rsidRDefault="00892DBB" w:rsidP="00CE6246">
      <w:pPr>
        <w:jc w:val="center"/>
        <w:rPr>
          <w:sz w:val="48"/>
          <w:szCs w:val="48"/>
        </w:rPr>
      </w:pPr>
    </w:p>
    <w:p w14:paraId="4F426DFE" w14:textId="619D9F3E" w:rsidR="009F1F9F" w:rsidRPr="006057A6" w:rsidRDefault="000D261C" w:rsidP="00CE6246">
      <w:pPr>
        <w:jc w:val="center"/>
        <w:rPr>
          <w:sz w:val="96"/>
          <w:szCs w:val="96"/>
        </w:rPr>
      </w:pPr>
      <w:r>
        <w:rPr>
          <w:sz w:val="96"/>
          <w:szCs w:val="96"/>
        </w:rPr>
        <w:t>UTOPICK</w:t>
      </w:r>
      <w:r w:rsidR="007809E5">
        <w:rPr>
          <w:sz w:val="96"/>
          <w:szCs w:val="96"/>
        </w:rPr>
        <w:t xml:space="preserve"> SAS</w:t>
      </w:r>
    </w:p>
    <w:p w14:paraId="4282788C" w14:textId="77777777" w:rsidR="009F1F9F" w:rsidRPr="006057A6" w:rsidRDefault="00553AA9" w:rsidP="00CE6246">
      <w:pPr>
        <w:jc w:val="center"/>
        <w:rPr>
          <w:sz w:val="96"/>
          <w:szCs w:val="96"/>
        </w:rPr>
      </w:pPr>
      <w:r w:rsidRPr="006057A6">
        <w:rPr>
          <w:sz w:val="96"/>
          <w:szCs w:val="96"/>
        </w:rPr>
        <w:t>ESTADOS FINANCIEROS</w:t>
      </w:r>
    </w:p>
    <w:p w14:paraId="22577372" w14:textId="73CFF676" w:rsidR="009F1F9F" w:rsidRPr="006057A6" w:rsidRDefault="00553AA9" w:rsidP="00CE6246">
      <w:pPr>
        <w:jc w:val="center"/>
        <w:rPr>
          <w:sz w:val="96"/>
          <w:szCs w:val="96"/>
        </w:rPr>
      </w:pPr>
      <w:r w:rsidRPr="006057A6">
        <w:rPr>
          <w:sz w:val="96"/>
          <w:szCs w:val="96"/>
        </w:rPr>
        <w:t xml:space="preserve">A 31 de </w:t>
      </w:r>
      <w:r w:rsidR="006070C3" w:rsidRPr="006057A6">
        <w:rPr>
          <w:sz w:val="96"/>
          <w:szCs w:val="96"/>
        </w:rPr>
        <w:t>diciembre</w:t>
      </w:r>
      <w:r w:rsidRPr="006057A6">
        <w:rPr>
          <w:sz w:val="96"/>
          <w:szCs w:val="96"/>
        </w:rPr>
        <w:t xml:space="preserve"> de 20</w:t>
      </w:r>
      <w:r w:rsidR="00EA34BD">
        <w:rPr>
          <w:sz w:val="96"/>
          <w:szCs w:val="96"/>
        </w:rPr>
        <w:t>2</w:t>
      </w:r>
      <w:r w:rsidR="008B74DE">
        <w:rPr>
          <w:sz w:val="96"/>
          <w:szCs w:val="96"/>
        </w:rPr>
        <w:t>4</w:t>
      </w:r>
    </w:p>
    <w:p w14:paraId="0FF49510" w14:textId="77777777" w:rsidR="00CE6246" w:rsidRPr="006057A6" w:rsidRDefault="00CE6246" w:rsidP="000D261C">
      <w:pPr>
        <w:rPr>
          <w:sz w:val="96"/>
          <w:szCs w:val="96"/>
        </w:rPr>
      </w:pPr>
      <w:r w:rsidRPr="006057A6">
        <w:rPr>
          <w:sz w:val="96"/>
          <w:szCs w:val="96"/>
        </w:rPr>
        <w:br w:type="page"/>
      </w:r>
    </w:p>
    <w:p w14:paraId="213AFBE0" w14:textId="77777777" w:rsidR="000D261C" w:rsidRPr="00F130E3" w:rsidRDefault="000D261C" w:rsidP="000D261C">
      <w:pPr>
        <w:jc w:val="center"/>
        <w:rPr>
          <w:b/>
          <w:sz w:val="24"/>
          <w:szCs w:val="24"/>
        </w:rPr>
      </w:pPr>
      <w:r w:rsidRPr="00F130E3">
        <w:rPr>
          <w:b/>
          <w:sz w:val="24"/>
          <w:szCs w:val="24"/>
        </w:rPr>
        <w:lastRenderedPageBreak/>
        <w:t>CERTIFICACION ESTADOS FINANCIEROS</w:t>
      </w:r>
    </w:p>
    <w:p w14:paraId="6EDD781E" w14:textId="77777777" w:rsidR="000D261C" w:rsidRPr="00F130E3" w:rsidRDefault="000D261C" w:rsidP="000D261C">
      <w:pPr>
        <w:jc w:val="center"/>
        <w:rPr>
          <w:b/>
          <w:sz w:val="24"/>
          <w:szCs w:val="24"/>
        </w:rPr>
      </w:pPr>
    </w:p>
    <w:p w14:paraId="41561C7F" w14:textId="77777777" w:rsidR="000D261C" w:rsidRPr="00F130E3" w:rsidRDefault="000D261C" w:rsidP="000D261C">
      <w:pPr>
        <w:rPr>
          <w:sz w:val="24"/>
          <w:szCs w:val="24"/>
        </w:rPr>
      </w:pPr>
    </w:p>
    <w:p w14:paraId="1F9008E2" w14:textId="77777777" w:rsidR="000D261C" w:rsidRPr="000B2D9E" w:rsidRDefault="000D261C" w:rsidP="000D261C">
      <w:pPr>
        <w:spacing w:line="360" w:lineRule="auto"/>
        <w:jc w:val="both"/>
      </w:pPr>
      <w:r w:rsidRPr="000B2D9E">
        <w:t>El suscrito Representante Legal y Contador de la empresa UTOPICK S.A.S con NIT 901.123.220-0 certifican que:</w:t>
      </w:r>
    </w:p>
    <w:p w14:paraId="73B18A49" w14:textId="77777777" w:rsidR="000D261C" w:rsidRPr="000B2D9E" w:rsidRDefault="000D261C" w:rsidP="000D261C">
      <w:pPr>
        <w:spacing w:line="360" w:lineRule="auto"/>
        <w:jc w:val="both"/>
      </w:pPr>
    </w:p>
    <w:p w14:paraId="7D12F798" w14:textId="035D4591" w:rsidR="000D261C" w:rsidRPr="000B2D9E" w:rsidRDefault="000D261C" w:rsidP="000D261C">
      <w:pPr>
        <w:spacing w:line="360" w:lineRule="auto"/>
        <w:jc w:val="both"/>
      </w:pPr>
      <w:r w:rsidRPr="000B2D9E">
        <w:t>Los Estados Financieros de la Compañía al 31 de diciembre del 20</w:t>
      </w:r>
      <w:r>
        <w:t>2</w:t>
      </w:r>
      <w:r w:rsidR="008B74DE">
        <w:t>4</w:t>
      </w:r>
      <w:r w:rsidRPr="000B2D9E">
        <w:t xml:space="preserve"> han sido fielmente tomados de los libros, y que antes de ser puestos a su disposición y de terceros hemos verificado las siguientes afirmaciones contenidas en ellos:</w:t>
      </w:r>
    </w:p>
    <w:p w14:paraId="5BB183C5" w14:textId="77777777" w:rsidR="000D261C" w:rsidRPr="000B2D9E" w:rsidRDefault="000D261C" w:rsidP="000D261C">
      <w:pPr>
        <w:spacing w:line="360" w:lineRule="auto"/>
        <w:jc w:val="both"/>
      </w:pPr>
    </w:p>
    <w:p w14:paraId="4418F8A7" w14:textId="77777777" w:rsidR="000D261C" w:rsidRPr="000B2D9E" w:rsidRDefault="000D261C" w:rsidP="000D261C">
      <w:pPr>
        <w:spacing w:line="360" w:lineRule="auto"/>
        <w:jc w:val="both"/>
      </w:pPr>
      <w:r w:rsidRPr="000B2D9E">
        <w:t>1. Todos los activos, pasivos y patrimonio, incluidos en los estados financieros de la Compañía, existen y todas las transacciones incluidas en dichos estados se han realizado durante el año.</w:t>
      </w:r>
    </w:p>
    <w:p w14:paraId="0D080194" w14:textId="77777777" w:rsidR="000D261C" w:rsidRPr="000B2D9E" w:rsidRDefault="000D261C" w:rsidP="000D261C">
      <w:pPr>
        <w:spacing w:line="360" w:lineRule="auto"/>
        <w:jc w:val="both"/>
      </w:pPr>
    </w:p>
    <w:p w14:paraId="07313541" w14:textId="13D06407" w:rsidR="000D261C" w:rsidRPr="000B2D9E" w:rsidRDefault="000D261C" w:rsidP="000D261C">
      <w:pPr>
        <w:spacing w:line="360" w:lineRule="auto"/>
        <w:jc w:val="both"/>
      </w:pPr>
      <w:r w:rsidRPr="000B2D9E">
        <w:t xml:space="preserve">2. Todos los hechos económicos realizados por la Compañía, durante </w:t>
      </w:r>
      <w:r>
        <w:t>los</w:t>
      </w:r>
      <w:r w:rsidRPr="000B2D9E">
        <w:t xml:space="preserve"> año</w:t>
      </w:r>
      <w:r>
        <w:t xml:space="preserve">s terminados </w:t>
      </w:r>
      <w:r w:rsidRPr="000B2D9E">
        <w:t>al 31 de diciembre del 20</w:t>
      </w:r>
      <w:r>
        <w:t>2</w:t>
      </w:r>
      <w:r w:rsidR="008B74DE">
        <w:t>4</w:t>
      </w:r>
      <w:r>
        <w:t xml:space="preserve"> y 202</w:t>
      </w:r>
      <w:r w:rsidR="008B74DE">
        <w:t>3</w:t>
      </w:r>
      <w:r w:rsidRPr="000B2D9E">
        <w:t>, han sido reconocidos en los estados financieros.</w:t>
      </w:r>
    </w:p>
    <w:p w14:paraId="05D4B1B8" w14:textId="77777777" w:rsidR="000D261C" w:rsidRPr="000B2D9E" w:rsidRDefault="000D261C" w:rsidP="000D261C">
      <w:pPr>
        <w:spacing w:line="360" w:lineRule="auto"/>
        <w:jc w:val="both"/>
      </w:pPr>
    </w:p>
    <w:p w14:paraId="4BB28EAC" w14:textId="77777777" w:rsidR="000D261C" w:rsidRPr="000B2D9E" w:rsidRDefault="000D261C" w:rsidP="000D261C">
      <w:pPr>
        <w:spacing w:line="360" w:lineRule="auto"/>
        <w:jc w:val="both"/>
      </w:pPr>
      <w:r w:rsidRPr="000B2D9E">
        <w:t>3. Los activos representan probables beneficios económicos futuros (derechos) y los pasivos representan probables sacrificios económicos futuros (obligaciones), obtenidos a cargo de la empresa.</w:t>
      </w:r>
    </w:p>
    <w:p w14:paraId="1C184A7B" w14:textId="77777777" w:rsidR="000D261C" w:rsidRPr="000B2D9E" w:rsidRDefault="000D261C" w:rsidP="000D261C">
      <w:pPr>
        <w:spacing w:line="360" w:lineRule="auto"/>
        <w:jc w:val="both"/>
      </w:pPr>
    </w:p>
    <w:p w14:paraId="6AEE1D09" w14:textId="77777777" w:rsidR="000D261C" w:rsidRPr="000B2D9E" w:rsidRDefault="000D261C" w:rsidP="000D261C">
      <w:pPr>
        <w:spacing w:line="360" w:lineRule="auto"/>
        <w:jc w:val="both"/>
      </w:pPr>
      <w:r w:rsidRPr="000B2D9E">
        <w:t>4. Todos los elementos han sido reconocidos por sus valores apropiados, de acuerdo con el anexo 2 del Decreto 2420 del 2015, el cual es congruente, en todo aspecto significativo, con las Normas Internacionales de Información Financiera (Estándar Internacional para Pymes) tal como han sido adoptadas en Colombia.</w:t>
      </w:r>
    </w:p>
    <w:p w14:paraId="4BDCBFA1" w14:textId="77777777" w:rsidR="000D261C" w:rsidRPr="000B2D9E" w:rsidRDefault="000D261C" w:rsidP="000D261C">
      <w:pPr>
        <w:spacing w:line="360" w:lineRule="auto"/>
        <w:jc w:val="both"/>
      </w:pPr>
    </w:p>
    <w:p w14:paraId="6EB069EA" w14:textId="77777777" w:rsidR="000D261C" w:rsidRPr="000B2D9E" w:rsidRDefault="000D261C" w:rsidP="000D261C">
      <w:pPr>
        <w:spacing w:line="360" w:lineRule="auto"/>
        <w:jc w:val="both"/>
      </w:pPr>
      <w:r w:rsidRPr="000B2D9E">
        <w:t>5. Todos los hechos económicos que afectan la Compañía han sido correctamente clasificados, descritos y revelados en los estados financieros.</w:t>
      </w:r>
    </w:p>
    <w:p w14:paraId="00DC1B77" w14:textId="71392975" w:rsidR="000D261C" w:rsidRPr="000B2D9E" w:rsidRDefault="000D261C" w:rsidP="000D261C">
      <w:pPr>
        <w:spacing w:line="360" w:lineRule="auto"/>
        <w:jc w:val="both"/>
      </w:pPr>
    </w:p>
    <w:p w14:paraId="1716559C" w14:textId="67EF7F19" w:rsidR="000D261C" w:rsidRPr="000B2D9E" w:rsidRDefault="000D261C" w:rsidP="000D261C">
      <w:pPr>
        <w:spacing w:line="360" w:lineRule="auto"/>
        <w:jc w:val="both"/>
      </w:pPr>
      <w:r w:rsidRPr="000B2D9E">
        <w:rPr>
          <w:noProof/>
        </w:rPr>
        <w:drawing>
          <wp:anchor distT="0" distB="0" distL="114300" distR="114300" simplePos="0" relativeHeight="251659264" behindDoc="1" locked="0" layoutInCell="1" allowOverlap="1" wp14:anchorId="007D8B0A" wp14:editId="2B9059F7">
            <wp:simplePos x="0" y="0"/>
            <wp:positionH relativeFrom="column">
              <wp:posOffset>3068418</wp:posOffset>
            </wp:positionH>
            <wp:positionV relativeFrom="page">
              <wp:posOffset>7722187</wp:posOffset>
            </wp:positionV>
            <wp:extent cx="2009775" cy="3905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GLORIA GOMEZ.png"/>
                    <pic:cNvPicPr/>
                  </pic:nvPicPr>
                  <pic:blipFill>
                    <a:blip r:embed="rId8">
                      <a:extLst>
                        <a:ext uri="{28A0092B-C50C-407E-A947-70E740481C1C}">
                          <a14:useLocalDpi xmlns:a14="http://schemas.microsoft.com/office/drawing/2010/main" val="0"/>
                        </a:ext>
                      </a:extLst>
                    </a:blip>
                    <a:stretch>
                      <a:fillRect/>
                    </a:stretch>
                  </pic:blipFill>
                  <pic:spPr>
                    <a:xfrm>
                      <a:off x="0" y="0"/>
                      <a:ext cx="2009775" cy="390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3241FA1" wp14:editId="3BDC9E0D">
            <wp:extent cx="1285875" cy="285750"/>
            <wp:effectExtent l="0" t="0" r="9525" b="0"/>
            <wp:docPr id="2" name="Imagen 3">
              <a:extLst xmlns:a="http://schemas.openxmlformats.org/drawingml/2006/main">
                <a:ext uri="{FF2B5EF4-FFF2-40B4-BE49-F238E27FC236}">
                  <a16:creationId xmlns:a16="http://schemas.microsoft.com/office/drawing/2014/main" id="{0E088AC7-7C4B-4711-91D3-FB1EE46C2C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a:extLst>
                        <a:ext uri="{FF2B5EF4-FFF2-40B4-BE49-F238E27FC236}">
                          <a16:creationId xmlns:a16="http://schemas.microsoft.com/office/drawing/2014/main" id="{0E088AC7-7C4B-4711-91D3-FB1EE46C2C3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b="42223"/>
                    <a:stretch>
                      <a:fillRect/>
                    </a:stretch>
                  </pic:blipFill>
                  <pic:spPr bwMode="auto">
                    <a:xfrm>
                      <a:off x="0" y="0"/>
                      <a:ext cx="1285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B2D9E">
        <w:tab/>
      </w:r>
      <w:r w:rsidRPr="000B2D9E">
        <w:tab/>
      </w:r>
      <w:r w:rsidRPr="000B2D9E">
        <w:tab/>
      </w:r>
      <w:r w:rsidRPr="000B2D9E">
        <w:tab/>
      </w:r>
      <w:r w:rsidRPr="000B2D9E">
        <w:tab/>
      </w:r>
      <w:r w:rsidRPr="000B2D9E">
        <w:tab/>
      </w:r>
      <w:r w:rsidRPr="000B2D9E">
        <w:tab/>
      </w:r>
    </w:p>
    <w:p w14:paraId="4EDF100C" w14:textId="77777777" w:rsidR="000D261C" w:rsidRPr="000B2D9E" w:rsidRDefault="000D261C" w:rsidP="000D261C">
      <w:pPr>
        <w:spacing w:line="360" w:lineRule="auto"/>
        <w:jc w:val="both"/>
        <w:rPr>
          <w:b/>
        </w:rPr>
      </w:pPr>
      <w:r w:rsidRPr="000B2D9E">
        <w:rPr>
          <w:b/>
        </w:rPr>
        <w:t>DAVID ALEJANDRO LOPEZ RODRIGUEZ</w:t>
      </w:r>
      <w:r w:rsidRPr="000B2D9E">
        <w:rPr>
          <w:b/>
        </w:rPr>
        <w:tab/>
      </w:r>
      <w:r>
        <w:rPr>
          <w:b/>
        </w:rPr>
        <w:tab/>
      </w:r>
      <w:r w:rsidRPr="000B2D9E">
        <w:rPr>
          <w:b/>
        </w:rPr>
        <w:t>GLORIA GOMEZ RODRIGUEZ</w:t>
      </w:r>
    </w:p>
    <w:p w14:paraId="5E77818C" w14:textId="77777777" w:rsidR="000D261C" w:rsidRPr="000B2D9E" w:rsidRDefault="000D261C" w:rsidP="000D261C">
      <w:pPr>
        <w:spacing w:line="360" w:lineRule="auto"/>
        <w:jc w:val="both"/>
      </w:pPr>
      <w:r w:rsidRPr="000B2D9E">
        <w:t>Representante Legal</w:t>
      </w:r>
      <w:r w:rsidRPr="000B2D9E">
        <w:tab/>
      </w:r>
      <w:r w:rsidRPr="000B2D9E">
        <w:tab/>
      </w:r>
      <w:r w:rsidRPr="000B2D9E">
        <w:tab/>
      </w:r>
      <w:r w:rsidRPr="000B2D9E">
        <w:tab/>
      </w:r>
      <w:r>
        <w:tab/>
      </w:r>
      <w:r w:rsidRPr="000B2D9E">
        <w:t>Contadora</w:t>
      </w:r>
    </w:p>
    <w:p w14:paraId="29B1D0A5" w14:textId="77777777" w:rsidR="000D261C" w:rsidRPr="000B2D9E" w:rsidRDefault="000D261C" w:rsidP="000D261C">
      <w:pPr>
        <w:spacing w:line="360" w:lineRule="auto"/>
        <w:jc w:val="both"/>
      </w:pPr>
      <w:r w:rsidRPr="000B2D9E">
        <w:tab/>
      </w:r>
      <w:r w:rsidRPr="000B2D9E">
        <w:tab/>
      </w:r>
      <w:r w:rsidRPr="000B2D9E">
        <w:tab/>
      </w:r>
      <w:r w:rsidRPr="000B2D9E">
        <w:tab/>
      </w:r>
      <w:r w:rsidRPr="000B2D9E">
        <w:tab/>
      </w:r>
      <w:r w:rsidRPr="000B2D9E">
        <w:tab/>
      </w:r>
      <w:r w:rsidRPr="000B2D9E">
        <w:tab/>
        <w:t>95210-T</w:t>
      </w:r>
    </w:p>
    <w:p w14:paraId="259E1C4A" w14:textId="77777777" w:rsidR="000D261C" w:rsidRDefault="000D261C" w:rsidP="000D261C">
      <w:pPr>
        <w:rPr>
          <w:b/>
          <w:sz w:val="24"/>
          <w:szCs w:val="24"/>
        </w:rPr>
      </w:pPr>
    </w:p>
    <w:p w14:paraId="3DB00E43" w14:textId="77777777" w:rsidR="000D261C" w:rsidRDefault="000D261C" w:rsidP="000D261C">
      <w:pPr>
        <w:rPr>
          <w:b/>
          <w:sz w:val="24"/>
          <w:szCs w:val="24"/>
        </w:rPr>
      </w:pPr>
    </w:p>
    <w:p w14:paraId="261FEFD7" w14:textId="77777777" w:rsidR="000D261C" w:rsidRDefault="000D261C" w:rsidP="000D261C">
      <w:pPr>
        <w:rPr>
          <w:b/>
          <w:sz w:val="24"/>
          <w:szCs w:val="24"/>
        </w:rPr>
      </w:pPr>
    </w:p>
    <w:p w14:paraId="15D124AC" w14:textId="77777777" w:rsidR="000D261C" w:rsidRDefault="000D261C" w:rsidP="000D261C">
      <w:pPr>
        <w:rPr>
          <w:b/>
          <w:sz w:val="24"/>
          <w:szCs w:val="24"/>
        </w:rPr>
      </w:pPr>
    </w:p>
    <w:p w14:paraId="3240DA3B" w14:textId="77777777" w:rsidR="000D261C" w:rsidRPr="002A0060" w:rsidRDefault="000D261C" w:rsidP="000D261C">
      <w:pPr>
        <w:rPr>
          <w:b/>
          <w:sz w:val="24"/>
          <w:szCs w:val="24"/>
        </w:rPr>
      </w:pPr>
      <w:r w:rsidRPr="00D053AF">
        <w:rPr>
          <w:b/>
          <w:sz w:val="24"/>
          <w:szCs w:val="24"/>
        </w:rPr>
        <w:lastRenderedPageBreak/>
        <w:t>I. PRINCIPALES POLITICAS CONTABLES Y NOTAS</w:t>
      </w:r>
      <w:r>
        <w:rPr>
          <w:b/>
          <w:sz w:val="24"/>
          <w:szCs w:val="24"/>
        </w:rPr>
        <w:t xml:space="preserve"> </w:t>
      </w:r>
      <w:r w:rsidRPr="002A0060">
        <w:rPr>
          <w:b/>
          <w:sz w:val="24"/>
          <w:szCs w:val="24"/>
        </w:rPr>
        <w:t>EXPLICATIVAS</w:t>
      </w:r>
    </w:p>
    <w:p w14:paraId="7D00DC13" w14:textId="77777777" w:rsidR="000D261C" w:rsidRPr="006070C3" w:rsidRDefault="000D261C" w:rsidP="000D261C">
      <w:pPr>
        <w:spacing w:line="360" w:lineRule="auto"/>
        <w:jc w:val="both"/>
        <w:rPr>
          <w:sz w:val="24"/>
          <w:szCs w:val="24"/>
        </w:rPr>
      </w:pPr>
    </w:p>
    <w:p w14:paraId="2507D285" w14:textId="77777777" w:rsidR="000D261C" w:rsidRPr="002A0060" w:rsidRDefault="000D261C" w:rsidP="000D261C">
      <w:pPr>
        <w:spacing w:line="360" w:lineRule="auto"/>
        <w:jc w:val="both"/>
        <w:rPr>
          <w:b/>
          <w:sz w:val="24"/>
          <w:szCs w:val="24"/>
        </w:rPr>
      </w:pPr>
      <w:r w:rsidRPr="002A0060">
        <w:rPr>
          <w:b/>
          <w:sz w:val="24"/>
          <w:szCs w:val="24"/>
        </w:rPr>
        <w:t>1. INFORMACIÓN GENERAL</w:t>
      </w:r>
    </w:p>
    <w:p w14:paraId="3823F77B" w14:textId="77777777" w:rsidR="000D261C" w:rsidRDefault="000D261C" w:rsidP="000D261C">
      <w:pPr>
        <w:spacing w:line="360" w:lineRule="auto"/>
        <w:jc w:val="both"/>
        <w:rPr>
          <w:sz w:val="24"/>
          <w:szCs w:val="24"/>
        </w:rPr>
      </w:pPr>
      <w:r w:rsidRPr="006070C3">
        <w:rPr>
          <w:sz w:val="24"/>
          <w:szCs w:val="24"/>
        </w:rPr>
        <w:t xml:space="preserve">La sociedad </w:t>
      </w:r>
      <w:r>
        <w:rPr>
          <w:sz w:val="24"/>
          <w:szCs w:val="24"/>
        </w:rPr>
        <w:t>UTOPICK</w:t>
      </w:r>
      <w:r w:rsidRPr="00F130E3">
        <w:rPr>
          <w:sz w:val="24"/>
          <w:szCs w:val="24"/>
        </w:rPr>
        <w:t xml:space="preserve"> S.A.S </w:t>
      </w:r>
      <w:r w:rsidRPr="006070C3">
        <w:rPr>
          <w:sz w:val="24"/>
          <w:szCs w:val="24"/>
        </w:rPr>
        <w:t>identificada</w:t>
      </w:r>
      <w:r>
        <w:rPr>
          <w:sz w:val="24"/>
          <w:szCs w:val="24"/>
        </w:rPr>
        <w:t xml:space="preserve"> </w:t>
      </w:r>
      <w:r w:rsidRPr="006070C3">
        <w:rPr>
          <w:sz w:val="24"/>
          <w:szCs w:val="24"/>
        </w:rPr>
        <w:t xml:space="preserve">con NIT </w:t>
      </w:r>
      <w:r>
        <w:rPr>
          <w:sz w:val="24"/>
          <w:szCs w:val="24"/>
        </w:rPr>
        <w:t>901.123.220-0</w:t>
      </w:r>
      <w:r w:rsidRPr="00F130E3">
        <w:rPr>
          <w:sz w:val="24"/>
          <w:szCs w:val="24"/>
        </w:rPr>
        <w:t xml:space="preserve"> </w:t>
      </w:r>
      <w:r w:rsidRPr="006070C3">
        <w:rPr>
          <w:sz w:val="24"/>
          <w:szCs w:val="24"/>
        </w:rPr>
        <w:t>se constituyó mediante</w:t>
      </w:r>
      <w:r>
        <w:rPr>
          <w:sz w:val="24"/>
          <w:szCs w:val="24"/>
        </w:rPr>
        <w:t xml:space="preserve"> </w:t>
      </w:r>
      <w:r w:rsidRPr="006070C3">
        <w:rPr>
          <w:sz w:val="24"/>
          <w:szCs w:val="24"/>
        </w:rPr>
        <w:t>documento privado</w:t>
      </w:r>
      <w:r>
        <w:rPr>
          <w:sz w:val="24"/>
          <w:szCs w:val="24"/>
        </w:rPr>
        <w:t xml:space="preserve"> de septiembre 16 de 2017</w:t>
      </w:r>
      <w:r w:rsidRPr="006070C3">
        <w:rPr>
          <w:sz w:val="24"/>
          <w:szCs w:val="24"/>
        </w:rPr>
        <w:t xml:space="preserve"> registrado en Cámara de Comercio de </w:t>
      </w:r>
      <w:r>
        <w:rPr>
          <w:sz w:val="24"/>
          <w:szCs w:val="24"/>
        </w:rPr>
        <w:t>Medellín</w:t>
      </w:r>
      <w:r w:rsidRPr="006070C3">
        <w:rPr>
          <w:sz w:val="24"/>
          <w:szCs w:val="24"/>
        </w:rPr>
        <w:t>, con fecha</w:t>
      </w:r>
      <w:r>
        <w:rPr>
          <w:sz w:val="24"/>
          <w:szCs w:val="24"/>
        </w:rPr>
        <w:t xml:space="preserve"> 6</w:t>
      </w:r>
      <w:r w:rsidRPr="006070C3">
        <w:rPr>
          <w:sz w:val="24"/>
          <w:szCs w:val="24"/>
        </w:rPr>
        <w:t xml:space="preserve"> de </w:t>
      </w:r>
      <w:r>
        <w:rPr>
          <w:sz w:val="24"/>
          <w:szCs w:val="24"/>
        </w:rPr>
        <w:t xml:space="preserve">octubre </w:t>
      </w:r>
      <w:r w:rsidRPr="006070C3">
        <w:rPr>
          <w:sz w:val="24"/>
          <w:szCs w:val="24"/>
        </w:rPr>
        <w:t>de 20</w:t>
      </w:r>
      <w:r>
        <w:rPr>
          <w:sz w:val="24"/>
          <w:szCs w:val="24"/>
        </w:rPr>
        <w:t>17</w:t>
      </w:r>
      <w:r w:rsidRPr="006070C3">
        <w:rPr>
          <w:sz w:val="24"/>
          <w:szCs w:val="24"/>
        </w:rPr>
        <w:t xml:space="preserve"> en el libro 9 bajo el númer</w:t>
      </w:r>
      <w:r>
        <w:rPr>
          <w:sz w:val="24"/>
          <w:szCs w:val="24"/>
        </w:rPr>
        <w:t>o 23745.</w:t>
      </w:r>
    </w:p>
    <w:p w14:paraId="56DA083E" w14:textId="77777777" w:rsidR="000D261C" w:rsidRDefault="000D261C" w:rsidP="000D261C">
      <w:pPr>
        <w:spacing w:line="360" w:lineRule="auto"/>
        <w:jc w:val="both"/>
        <w:rPr>
          <w:sz w:val="24"/>
          <w:szCs w:val="24"/>
        </w:rPr>
      </w:pPr>
    </w:p>
    <w:p w14:paraId="057B1535" w14:textId="77777777" w:rsidR="000D261C" w:rsidRDefault="000D261C" w:rsidP="000D261C">
      <w:pPr>
        <w:spacing w:line="360" w:lineRule="auto"/>
        <w:jc w:val="both"/>
        <w:rPr>
          <w:sz w:val="24"/>
          <w:szCs w:val="24"/>
        </w:rPr>
      </w:pPr>
      <w:r w:rsidRPr="006070C3">
        <w:rPr>
          <w:sz w:val="24"/>
          <w:szCs w:val="24"/>
        </w:rPr>
        <w:t>La sociedad tiene como objeto social principal</w:t>
      </w:r>
      <w:r>
        <w:rPr>
          <w:sz w:val="24"/>
          <w:szCs w:val="24"/>
        </w:rPr>
        <w:t>: el comercio al por menor de productos farmacéuticos y medicinales, cosméticos y artículos de tocador en establecimientos especializados.</w:t>
      </w:r>
    </w:p>
    <w:p w14:paraId="5DE94E32" w14:textId="77777777" w:rsidR="000D261C" w:rsidRDefault="000D261C" w:rsidP="000D261C">
      <w:pPr>
        <w:spacing w:line="360" w:lineRule="auto"/>
        <w:jc w:val="both"/>
        <w:rPr>
          <w:sz w:val="24"/>
          <w:szCs w:val="24"/>
        </w:rPr>
      </w:pPr>
    </w:p>
    <w:p w14:paraId="5A69B9FE" w14:textId="77777777" w:rsidR="000D261C" w:rsidRPr="0007715A" w:rsidRDefault="000D261C" w:rsidP="000D261C">
      <w:pPr>
        <w:spacing w:line="360" w:lineRule="auto"/>
        <w:jc w:val="both"/>
        <w:rPr>
          <w:b/>
          <w:bCs/>
          <w:sz w:val="24"/>
          <w:szCs w:val="24"/>
        </w:rPr>
      </w:pPr>
      <w:r w:rsidRPr="0007715A">
        <w:rPr>
          <w:b/>
          <w:bCs/>
          <w:sz w:val="24"/>
          <w:szCs w:val="24"/>
        </w:rPr>
        <w:t>HIPOTESIS DE NEGOCIO EN MARCHA</w:t>
      </w:r>
    </w:p>
    <w:p w14:paraId="25111958" w14:textId="77777777" w:rsidR="000D261C" w:rsidRDefault="000D261C" w:rsidP="000D261C">
      <w:pPr>
        <w:spacing w:line="360" w:lineRule="auto"/>
        <w:jc w:val="both"/>
        <w:rPr>
          <w:sz w:val="24"/>
          <w:szCs w:val="24"/>
        </w:rPr>
      </w:pPr>
      <w:r>
        <w:rPr>
          <w:sz w:val="24"/>
          <w:szCs w:val="24"/>
        </w:rPr>
        <w:t>La entidad cumple con este precepto y seguirá su funcionamiento dentro de los 12 meses siguientes a la presentación de esta información, ya que cuenta con los recursos necesarios para cumplir con sus obligaciones en el futuro predecible.</w:t>
      </w:r>
    </w:p>
    <w:p w14:paraId="1C06172B" w14:textId="77777777" w:rsidR="000D261C" w:rsidRDefault="000D261C" w:rsidP="000D261C">
      <w:pPr>
        <w:spacing w:line="360" w:lineRule="auto"/>
        <w:jc w:val="both"/>
        <w:rPr>
          <w:sz w:val="24"/>
          <w:szCs w:val="24"/>
        </w:rPr>
      </w:pPr>
      <w:r>
        <w:rPr>
          <w:sz w:val="24"/>
          <w:szCs w:val="24"/>
        </w:rPr>
        <w:t xml:space="preserve"> </w:t>
      </w:r>
    </w:p>
    <w:p w14:paraId="30B38A10" w14:textId="77777777" w:rsidR="000D261C" w:rsidRDefault="000D261C" w:rsidP="000D261C">
      <w:pPr>
        <w:spacing w:line="360" w:lineRule="auto"/>
        <w:jc w:val="both"/>
        <w:rPr>
          <w:b/>
          <w:sz w:val="24"/>
          <w:szCs w:val="24"/>
        </w:rPr>
      </w:pPr>
      <w:r w:rsidRPr="00F41DAD">
        <w:rPr>
          <w:b/>
          <w:sz w:val="24"/>
          <w:szCs w:val="24"/>
        </w:rPr>
        <w:t xml:space="preserve">2. DECLARACIÓN DE CUMPLIMIENTO CON LAS NIIF PARA LAS PYMES </w:t>
      </w:r>
    </w:p>
    <w:p w14:paraId="72C45F8D" w14:textId="00FE52F6" w:rsidR="000D261C" w:rsidRDefault="000D261C" w:rsidP="000D261C">
      <w:pPr>
        <w:spacing w:line="360" w:lineRule="auto"/>
        <w:jc w:val="both"/>
        <w:rPr>
          <w:sz w:val="24"/>
          <w:szCs w:val="24"/>
        </w:rPr>
      </w:pPr>
      <w:r>
        <w:rPr>
          <w:sz w:val="24"/>
          <w:szCs w:val="24"/>
        </w:rPr>
        <w:t>Las políticas de contabilidad y la preparación de los estados financieros</w:t>
      </w:r>
      <w:r w:rsidRPr="006070C3">
        <w:rPr>
          <w:sz w:val="24"/>
          <w:szCs w:val="24"/>
        </w:rPr>
        <w:t xml:space="preserve"> </w:t>
      </w:r>
      <w:r>
        <w:rPr>
          <w:sz w:val="24"/>
          <w:szCs w:val="24"/>
        </w:rPr>
        <w:t xml:space="preserve">de </w:t>
      </w:r>
      <w:r w:rsidRPr="006070C3">
        <w:rPr>
          <w:sz w:val="24"/>
          <w:szCs w:val="24"/>
        </w:rPr>
        <w:t>UTOPICK</w:t>
      </w:r>
      <w:r>
        <w:rPr>
          <w:sz w:val="24"/>
          <w:szCs w:val="24"/>
        </w:rPr>
        <w:t xml:space="preserve"> S.A.S</w:t>
      </w:r>
      <w:r w:rsidRPr="006070C3">
        <w:rPr>
          <w:sz w:val="24"/>
          <w:szCs w:val="24"/>
        </w:rPr>
        <w:t xml:space="preserve">, correspondientes </w:t>
      </w:r>
      <w:r>
        <w:rPr>
          <w:sz w:val="24"/>
          <w:szCs w:val="24"/>
        </w:rPr>
        <w:t>al</w:t>
      </w:r>
      <w:r w:rsidRPr="006070C3">
        <w:rPr>
          <w:sz w:val="24"/>
          <w:szCs w:val="24"/>
        </w:rPr>
        <w:t xml:space="preserve"> 31 de diciembre de 20</w:t>
      </w:r>
      <w:r>
        <w:rPr>
          <w:sz w:val="24"/>
          <w:szCs w:val="24"/>
        </w:rPr>
        <w:t>2</w:t>
      </w:r>
      <w:r w:rsidR="008B74DE">
        <w:rPr>
          <w:sz w:val="24"/>
          <w:szCs w:val="24"/>
        </w:rPr>
        <w:t>4</w:t>
      </w:r>
      <w:r>
        <w:rPr>
          <w:sz w:val="24"/>
          <w:szCs w:val="24"/>
        </w:rPr>
        <w:t xml:space="preserve">, se ajustan de acuerdo con las Normas de Contabilidad </w:t>
      </w:r>
      <w:proofErr w:type="spellStart"/>
      <w:r>
        <w:rPr>
          <w:sz w:val="24"/>
          <w:szCs w:val="24"/>
        </w:rPr>
        <w:t>y</w:t>
      </w:r>
      <w:proofErr w:type="spellEnd"/>
      <w:r>
        <w:rPr>
          <w:sz w:val="24"/>
          <w:szCs w:val="24"/>
        </w:rPr>
        <w:t xml:space="preserve"> Información Financiera </w:t>
      </w:r>
      <w:r w:rsidRPr="006070C3">
        <w:rPr>
          <w:sz w:val="24"/>
          <w:szCs w:val="24"/>
        </w:rPr>
        <w:t>aceptadas</w:t>
      </w:r>
      <w:r>
        <w:rPr>
          <w:sz w:val="24"/>
          <w:szCs w:val="24"/>
        </w:rPr>
        <w:t xml:space="preserve"> en Colombia (NCIF), establecidas en la Ley 1314 de 2009, reglamentadas por el Decreto Único Reglamentario 2024 de 2015 modificado por el DECRETO 2496 DE 2015 Y 2131 DE 2016.</w:t>
      </w:r>
    </w:p>
    <w:p w14:paraId="729298F5" w14:textId="77777777" w:rsidR="000D261C" w:rsidRDefault="000D261C" w:rsidP="000D261C">
      <w:pPr>
        <w:spacing w:line="360" w:lineRule="auto"/>
        <w:jc w:val="both"/>
        <w:rPr>
          <w:sz w:val="24"/>
          <w:szCs w:val="24"/>
        </w:rPr>
      </w:pPr>
    </w:p>
    <w:p w14:paraId="7D02EF34" w14:textId="77777777" w:rsidR="000D261C" w:rsidRDefault="000D261C" w:rsidP="000D261C">
      <w:pPr>
        <w:spacing w:line="360" w:lineRule="auto"/>
        <w:jc w:val="both"/>
        <w:rPr>
          <w:sz w:val="24"/>
          <w:szCs w:val="24"/>
        </w:rPr>
      </w:pPr>
      <w:r>
        <w:rPr>
          <w:sz w:val="24"/>
          <w:szCs w:val="24"/>
        </w:rPr>
        <w:t>En cumplimiento de la normatividad colombiana Ley 1314 de 2009 reglamentada para el Grupo 2 NIIF para PYMES, según la clasificación de empresas realizada en Colombia para la aplicación de las NCIF.</w:t>
      </w:r>
    </w:p>
    <w:p w14:paraId="749F95FF" w14:textId="77777777" w:rsidR="000D261C" w:rsidRDefault="000D261C" w:rsidP="000D261C">
      <w:pPr>
        <w:spacing w:line="360" w:lineRule="auto"/>
        <w:jc w:val="both"/>
        <w:rPr>
          <w:sz w:val="24"/>
          <w:szCs w:val="24"/>
        </w:rPr>
      </w:pPr>
    </w:p>
    <w:p w14:paraId="294A5E6F" w14:textId="77777777" w:rsidR="000D261C" w:rsidRDefault="000D261C" w:rsidP="000D261C">
      <w:pPr>
        <w:spacing w:line="360" w:lineRule="auto"/>
        <w:jc w:val="both"/>
        <w:rPr>
          <w:sz w:val="24"/>
          <w:szCs w:val="24"/>
        </w:rPr>
      </w:pPr>
      <w:r>
        <w:rPr>
          <w:sz w:val="24"/>
          <w:szCs w:val="24"/>
        </w:rPr>
        <w:t xml:space="preserve">Las NCIF se basan en las Normas Internacionales de Información Financiera (NIIF), junto con sus interpretaciones emitidas por el Consejo de Normas Internacionales de Contabilidad </w:t>
      </w:r>
      <w:r w:rsidRPr="000B5D56">
        <w:rPr>
          <w:sz w:val="24"/>
          <w:szCs w:val="24"/>
        </w:rPr>
        <w:t xml:space="preserve">(International </w:t>
      </w:r>
      <w:proofErr w:type="spellStart"/>
      <w:r w:rsidRPr="000B5D56">
        <w:rPr>
          <w:sz w:val="24"/>
          <w:szCs w:val="24"/>
        </w:rPr>
        <w:t>Acoounting</w:t>
      </w:r>
      <w:proofErr w:type="spellEnd"/>
      <w:r w:rsidRPr="000B5D56">
        <w:rPr>
          <w:sz w:val="24"/>
          <w:szCs w:val="24"/>
        </w:rPr>
        <w:t xml:space="preserve"> </w:t>
      </w:r>
      <w:proofErr w:type="spellStart"/>
      <w:r w:rsidRPr="000B5D56">
        <w:rPr>
          <w:sz w:val="24"/>
          <w:szCs w:val="24"/>
        </w:rPr>
        <w:t>Standards</w:t>
      </w:r>
      <w:proofErr w:type="spellEnd"/>
      <w:r w:rsidRPr="000B5D56">
        <w:rPr>
          <w:sz w:val="24"/>
          <w:szCs w:val="24"/>
        </w:rPr>
        <w:t xml:space="preserve"> </w:t>
      </w:r>
      <w:proofErr w:type="spellStart"/>
      <w:r w:rsidRPr="000B5D56">
        <w:rPr>
          <w:sz w:val="24"/>
          <w:szCs w:val="24"/>
        </w:rPr>
        <w:t>Board</w:t>
      </w:r>
      <w:proofErr w:type="spellEnd"/>
      <w:r w:rsidRPr="000B5D56">
        <w:rPr>
          <w:sz w:val="24"/>
          <w:szCs w:val="24"/>
        </w:rPr>
        <w:t>-IASB</w:t>
      </w:r>
      <w:r>
        <w:rPr>
          <w:sz w:val="24"/>
          <w:szCs w:val="24"/>
        </w:rPr>
        <w:t>)</w:t>
      </w:r>
      <w:r w:rsidRPr="000B5D56">
        <w:rPr>
          <w:sz w:val="24"/>
          <w:szCs w:val="24"/>
        </w:rPr>
        <w:t>, por sus siglas en inglés</w:t>
      </w:r>
      <w:r>
        <w:rPr>
          <w:sz w:val="24"/>
          <w:szCs w:val="24"/>
        </w:rPr>
        <w:t>,</w:t>
      </w:r>
      <w:r w:rsidRPr="000B5D56">
        <w:rPr>
          <w:sz w:val="24"/>
          <w:szCs w:val="24"/>
        </w:rPr>
        <w:t xml:space="preserve"> traducidas de manera oficial y autorizada por el Concejo de Normas Internacionales de Contabilidad (IASB, por sus siglas en ingles)</w:t>
      </w:r>
      <w:r>
        <w:rPr>
          <w:sz w:val="24"/>
          <w:szCs w:val="24"/>
        </w:rPr>
        <w:t>.</w:t>
      </w:r>
    </w:p>
    <w:p w14:paraId="25159979" w14:textId="77777777" w:rsidR="000D261C" w:rsidRDefault="000D261C" w:rsidP="000D261C">
      <w:pPr>
        <w:spacing w:line="360" w:lineRule="auto"/>
        <w:jc w:val="both"/>
        <w:rPr>
          <w:sz w:val="24"/>
          <w:szCs w:val="24"/>
        </w:rPr>
      </w:pPr>
    </w:p>
    <w:p w14:paraId="48AD85EE" w14:textId="77777777" w:rsidR="000D261C" w:rsidRPr="006070C3" w:rsidRDefault="000D261C" w:rsidP="000D261C">
      <w:pPr>
        <w:spacing w:line="360" w:lineRule="auto"/>
        <w:jc w:val="both"/>
        <w:rPr>
          <w:sz w:val="24"/>
          <w:szCs w:val="24"/>
        </w:rPr>
      </w:pPr>
    </w:p>
    <w:p w14:paraId="43F7E689" w14:textId="77777777" w:rsidR="000D261C" w:rsidRDefault="000D261C" w:rsidP="000D261C">
      <w:pPr>
        <w:spacing w:line="360" w:lineRule="auto"/>
        <w:jc w:val="both"/>
        <w:rPr>
          <w:sz w:val="24"/>
          <w:szCs w:val="24"/>
        </w:rPr>
      </w:pPr>
      <w:r w:rsidRPr="00DB0A1C">
        <w:rPr>
          <w:b/>
          <w:sz w:val="24"/>
          <w:szCs w:val="24"/>
        </w:rPr>
        <w:t>3.</w:t>
      </w:r>
      <w:r w:rsidRPr="001E73DA">
        <w:rPr>
          <w:b/>
          <w:sz w:val="24"/>
          <w:szCs w:val="24"/>
        </w:rPr>
        <w:t xml:space="preserve"> RESUMEN DE POLÍTICAS CONTABLES</w:t>
      </w:r>
    </w:p>
    <w:p w14:paraId="1853DEE7" w14:textId="77777777" w:rsidR="000D261C" w:rsidRPr="006070C3" w:rsidRDefault="000D261C" w:rsidP="000D261C">
      <w:pPr>
        <w:spacing w:line="360" w:lineRule="auto"/>
        <w:jc w:val="both"/>
        <w:rPr>
          <w:sz w:val="24"/>
          <w:szCs w:val="24"/>
        </w:rPr>
      </w:pPr>
    </w:p>
    <w:p w14:paraId="649B022E" w14:textId="77777777" w:rsidR="000D261C" w:rsidRDefault="000D261C" w:rsidP="000D261C">
      <w:pPr>
        <w:spacing w:line="360" w:lineRule="auto"/>
        <w:jc w:val="both"/>
        <w:rPr>
          <w:sz w:val="24"/>
          <w:szCs w:val="24"/>
        </w:rPr>
      </w:pPr>
      <w:r w:rsidRPr="006070C3">
        <w:rPr>
          <w:sz w:val="24"/>
          <w:szCs w:val="24"/>
        </w:rPr>
        <w:t>3.1 Consideraciones generales</w:t>
      </w:r>
    </w:p>
    <w:p w14:paraId="29AF9CBE" w14:textId="77777777" w:rsidR="000D261C" w:rsidRDefault="000D261C" w:rsidP="000D261C">
      <w:pPr>
        <w:spacing w:line="360" w:lineRule="auto"/>
        <w:jc w:val="both"/>
        <w:rPr>
          <w:sz w:val="24"/>
          <w:szCs w:val="24"/>
        </w:rPr>
      </w:pPr>
      <w:r w:rsidRPr="006070C3">
        <w:rPr>
          <w:sz w:val="24"/>
          <w:szCs w:val="24"/>
        </w:rPr>
        <w:t>Las principales políticas contables que se han utilizado en la preparación del</w:t>
      </w:r>
      <w:r>
        <w:rPr>
          <w:sz w:val="24"/>
          <w:szCs w:val="24"/>
        </w:rPr>
        <w:t xml:space="preserve"> </w:t>
      </w:r>
      <w:r w:rsidRPr="006070C3">
        <w:rPr>
          <w:sz w:val="24"/>
          <w:szCs w:val="24"/>
        </w:rPr>
        <w:t>Estado de Situación Financ</w:t>
      </w:r>
      <w:r>
        <w:rPr>
          <w:sz w:val="24"/>
          <w:szCs w:val="24"/>
        </w:rPr>
        <w:t>iera, se resumen a continuación:</w:t>
      </w:r>
    </w:p>
    <w:p w14:paraId="511CEC6E" w14:textId="77777777" w:rsidR="000D261C" w:rsidRDefault="000D261C" w:rsidP="000D261C">
      <w:pPr>
        <w:spacing w:line="360" w:lineRule="auto"/>
        <w:jc w:val="both"/>
        <w:rPr>
          <w:sz w:val="24"/>
          <w:szCs w:val="24"/>
        </w:rPr>
      </w:pPr>
    </w:p>
    <w:p w14:paraId="5DA715C5" w14:textId="77777777" w:rsidR="000D261C" w:rsidRDefault="000D261C" w:rsidP="000D261C">
      <w:pPr>
        <w:spacing w:line="360" w:lineRule="auto"/>
        <w:jc w:val="both"/>
        <w:rPr>
          <w:sz w:val="24"/>
          <w:szCs w:val="24"/>
        </w:rPr>
      </w:pPr>
      <w:r>
        <w:rPr>
          <w:sz w:val="24"/>
          <w:szCs w:val="24"/>
        </w:rPr>
        <w:t xml:space="preserve">Estas políticas contables se han utilizado en la preparación de todos los periodos presentados en los estados financieros, </w:t>
      </w:r>
      <w:r w:rsidRPr="006070C3">
        <w:rPr>
          <w:sz w:val="24"/>
          <w:szCs w:val="24"/>
        </w:rPr>
        <w:t>con base en el Decreto Reglamentario</w:t>
      </w:r>
      <w:r>
        <w:rPr>
          <w:sz w:val="24"/>
          <w:szCs w:val="24"/>
        </w:rPr>
        <w:t xml:space="preserve"> </w:t>
      </w:r>
      <w:r w:rsidRPr="006070C3">
        <w:rPr>
          <w:sz w:val="24"/>
          <w:szCs w:val="24"/>
        </w:rPr>
        <w:t>3022 de 2013, incorporado por el Decreto 2420 de 2015 (Decreto Único</w:t>
      </w:r>
      <w:r>
        <w:rPr>
          <w:sz w:val="24"/>
          <w:szCs w:val="24"/>
        </w:rPr>
        <w:t xml:space="preserve"> </w:t>
      </w:r>
      <w:r w:rsidRPr="006070C3">
        <w:rPr>
          <w:sz w:val="24"/>
          <w:szCs w:val="24"/>
        </w:rPr>
        <w:t>Reglamentario de las Normas de Contabilidad, de Información Financiera y de</w:t>
      </w:r>
      <w:r>
        <w:rPr>
          <w:sz w:val="24"/>
          <w:szCs w:val="24"/>
        </w:rPr>
        <w:t xml:space="preserve"> </w:t>
      </w:r>
      <w:r w:rsidRPr="006070C3">
        <w:rPr>
          <w:sz w:val="24"/>
          <w:szCs w:val="24"/>
        </w:rPr>
        <w:t>Aseguramiento de la Información) basado en la NIIF para las PYMES, emitido</w:t>
      </w:r>
      <w:r>
        <w:rPr>
          <w:sz w:val="24"/>
          <w:szCs w:val="24"/>
        </w:rPr>
        <w:t xml:space="preserve"> </w:t>
      </w:r>
      <w:r w:rsidRPr="006070C3">
        <w:rPr>
          <w:sz w:val="24"/>
          <w:szCs w:val="24"/>
        </w:rPr>
        <w:t>por la fundación IASB.</w:t>
      </w:r>
    </w:p>
    <w:p w14:paraId="6DFB104A" w14:textId="77777777" w:rsidR="000D261C" w:rsidRPr="006070C3" w:rsidRDefault="000D261C" w:rsidP="000D261C">
      <w:pPr>
        <w:spacing w:line="360" w:lineRule="auto"/>
        <w:jc w:val="both"/>
        <w:rPr>
          <w:sz w:val="24"/>
          <w:szCs w:val="24"/>
        </w:rPr>
      </w:pPr>
    </w:p>
    <w:p w14:paraId="53ACCC09" w14:textId="77777777" w:rsidR="000D261C" w:rsidRDefault="000D261C" w:rsidP="000D261C">
      <w:pPr>
        <w:spacing w:line="360" w:lineRule="auto"/>
        <w:jc w:val="both"/>
        <w:rPr>
          <w:sz w:val="24"/>
          <w:szCs w:val="24"/>
        </w:rPr>
      </w:pPr>
      <w:r w:rsidRPr="006070C3">
        <w:rPr>
          <w:sz w:val="24"/>
          <w:szCs w:val="24"/>
        </w:rPr>
        <w:t>3.2 Conversión de moneda extranjera</w:t>
      </w:r>
    </w:p>
    <w:p w14:paraId="271C5781" w14:textId="77777777" w:rsidR="000D261C" w:rsidRDefault="000D261C" w:rsidP="000D261C">
      <w:pPr>
        <w:spacing w:line="360" w:lineRule="auto"/>
        <w:jc w:val="both"/>
        <w:rPr>
          <w:sz w:val="24"/>
          <w:szCs w:val="24"/>
        </w:rPr>
      </w:pPr>
      <w:r w:rsidRPr="006070C3">
        <w:rPr>
          <w:sz w:val="24"/>
          <w:szCs w:val="24"/>
        </w:rPr>
        <w:t>La moneda funcional de la entidad es el peso colombiano. Cualquier moneda</w:t>
      </w:r>
      <w:r>
        <w:rPr>
          <w:sz w:val="24"/>
          <w:szCs w:val="24"/>
        </w:rPr>
        <w:t xml:space="preserve"> </w:t>
      </w:r>
      <w:r w:rsidRPr="006070C3">
        <w:rPr>
          <w:sz w:val="24"/>
          <w:szCs w:val="24"/>
        </w:rPr>
        <w:t>distinta a la moneda funcional se considera moneda extranjera.</w:t>
      </w:r>
      <w:r>
        <w:rPr>
          <w:sz w:val="24"/>
          <w:szCs w:val="24"/>
        </w:rPr>
        <w:t xml:space="preserve"> </w:t>
      </w:r>
      <w:r w:rsidRPr="006070C3">
        <w:rPr>
          <w:sz w:val="24"/>
          <w:szCs w:val="24"/>
        </w:rPr>
        <w:t>Las operaciones con monedas extranjeras se convierten a pesos colombianos</w:t>
      </w:r>
      <w:r>
        <w:rPr>
          <w:sz w:val="24"/>
          <w:szCs w:val="24"/>
        </w:rPr>
        <w:t xml:space="preserve"> </w:t>
      </w:r>
      <w:r w:rsidRPr="006070C3">
        <w:rPr>
          <w:sz w:val="24"/>
          <w:szCs w:val="24"/>
        </w:rPr>
        <w:t>utilizando los tipos de cambio prevalecientes en las fechas de las operaciones</w:t>
      </w:r>
      <w:r>
        <w:rPr>
          <w:sz w:val="24"/>
          <w:szCs w:val="24"/>
        </w:rPr>
        <w:t xml:space="preserve"> </w:t>
      </w:r>
      <w:r w:rsidRPr="006070C3">
        <w:rPr>
          <w:sz w:val="24"/>
          <w:szCs w:val="24"/>
        </w:rPr>
        <w:t>(tipo de cambio spot). Las ganancias y pérdidas cambiarias resultantes de la</w:t>
      </w:r>
      <w:r>
        <w:rPr>
          <w:sz w:val="24"/>
          <w:szCs w:val="24"/>
        </w:rPr>
        <w:t xml:space="preserve"> </w:t>
      </w:r>
      <w:r w:rsidRPr="006070C3">
        <w:rPr>
          <w:sz w:val="24"/>
          <w:szCs w:val="24"/>
        </w:rPr>
        <w:t>liquidación de dichas operaciones y de la modificación de la medición de las</w:t>
      </w:r>
      <w:r>
        <w:rPr>
          <w:sz w:val="24"/>
          <w:szCs w:val="24"/>
        </w:rPr>
        <w:t xml:space="preserve"> </w:t>
      </w:r>
      <w:r w:rsidRPr="006070C3">
        <w:rPr>
          <w:sz w:val="24"/>
          <w:szCs w:val="24"/>
        </w:rPr>
        <w:t>partidas monetarias al tipo de cambio del cierre del año se reconocen en</w:t>
      </w:r>
      <w:r>
        <w:rPr>
          <w:sz w:val="24"/>
          <w:szCs w:val="24"/>
        </w:rPr>
        <w:t xml:space="preserve"> </w:t>
      </w:r>
      <w:r w:rsidRPr="006070C3">
        <w:rPr>
          <w:sz w:val="24"/>
          <w:szCs w:val="24"/>
        </w:rPr>
        <w:t>resultados como ingresos o gastos financieros. Las cuentas no monetarias, que</w:t>
      </w:r>
      <w:r>
        <w:rPr>
          <w:sz w:val="24"/>
          <w:szCs w:val="24"/>
        </w:rPr>
        <w:t xml:space="preserve"> </w:t>
      </w:r>
      <w:r w:rsidRPr="006070C3">
        <w:rPr>
          <w:sz w:val="24"/>
          <w:szCs w:val="24"/>
        </w:rPr>
        <w:t>se miden a su costo histórico, no se reconvierten.</w:t>
      </w:r>
    </w:p>
    <w:p w14:paraId="0555A85D" w14:textId="77777777" w:rsidR="000D261C" w:rsidRPr="006070C3" w:rsidRDefault="000D261C" w:rsidP="000D261C">
      <w:pPr>
        <w:spacing w:line="360" w:lineRule="auto"/>
        <w:jc w:val="both"/>
        <w:rPr>
          <w:sz w:val="24"/>
          <w:szCs w:val="24"/>
        </w:rPr>
      </w:pPr>
    </w:p>
    <w:p w14:paraId="4228A99D" w14:textId="77777777" w:rsidR="000D261C" w:rsidRDefault="000D261C" w:rsidP="000D261C">
      <w:pPr>
        <w:spacing w:line="360" w:lineRule="auto"/>
        <w:jc w:val="both"/>
        <w:rPr>
          <w:sz w:val="24"/>
          <w:szCs w:val="24"/>
        </w:rPr>
      </w:pPr>
      <w:r w:rsidRPr="006070C3">
        <w:rPr>
          <w:sz w:val="24"/>
          <w:szCs w:val="24"/>
        </w:rPr>
        <w:t>3.3 Efectivo y equivalentes de efectivo</w:t>
      </w:r>
    </w:p>
    <w:p w14:paraId="2CFFBDDC" w14:textId="77777777" w:rsidR="000D261C" w:rsidRDefault="000D261C" w:rsidP="000D261C">
      <w:pPr>
        <w:spacing w:line="360" w:lineRule="auto"/>
        <w:jc w:val="both"/>
        <w:rPr>
          <w:sz w:val="24"/>
          <w:szCs w:val="24"/>
        </w:rPr>
      </w:pPr>
      <w:r w:rsidRPr="006070C3">
        <w:rPr>
          <w:sz w:val="24"/>
          <w:szCs w:val="24"/>
        </w:rPr>
        <w:t>Se incluye dentro del efectivo todos los dineros que la compañía tiene</w:t>
      </w:r>
      <w:r>
        <w:rPr>
          <w:sz w:val="24"/>
          <w:szCs w:val="24"/>
        </w:rPr>
        <w:t xml:space="preserve"> </w:t>
      </w:r>
      <w:r w:rsidRPr="006070C3">
        <w:rPr>
          <w:sz w:val="24"/>
          <w:szCs w:val="24"/>
        </w:rPr>
        <w:t>disponibles para su uso inmediato en caja, cuentas corrientes y cuentas de</w:t>
      </w:r>
      <w:r>
        <w:rPr>
          <w:sz w:val="24"/>
          <w:szCs w:val="24"/>
        </w:rPr>
        <w:t xml:space="preserve"> </w:t>
      </w:r>
      <w:r w:rsidRPr="006070C3">
        <w:rPr>
          <w:sz w:val="24"/>
          <w:szCs w:val="24"/>
        </w:rPr>
        <w:t>ahorro y se mantienen a su nominal.</w:t>
      </w:r>
      <w:r>
        <w:rPr>
          <w:sz w:val="24"/>
          <w:szCs w:val="24"/>
        </w:rPr>
        <w:t xml:space="preserve"> </w:t>
      </w:r>
      <w:r w:rsidRPr="006070C3">
        <w:rPr>
          <w:sz w:val="24"/>
          <w:szCs w:val="24"/>
        </w:rPr>
        <w:t>Se incluyen en los equivalentes al efectivo las inversiones con vencimiento</w:t>
      </w:r>
      <w:r>
        <w:rPr>
          <w:sz w:val="24"/>
          <w:szCs w:val="24"/>
        </w:rPr>
        <w:t xml:space="preserve"> </w:t>
      </w:r>
      <w:r w:rsidRPr="006070C3">
        <w:rPr>
          <w:sz w:val="24"/>
          <w:szCs w:val="24"/>
        </w:rPr>
        <w:t>menor a tres meses, de gran liquidez y que se mantienen para cumplir</w:t>
      </w:r>
      <w:r>
        <w:rPr>
          <w:sz w:val="24"/>
          <w:szCs w:val="24"/>
        </w:rPr>
        <w:t xml:space="preserve"> </w:t>
      </w:r>
      <w:r w:rsidRPr="006070C3">
        <w:rPr>
          <w:sz w:val="24"/>
          <w:szCs w:val="24"/>
        </w:rPr>
        <w:t>compromisos de pago a corto plazo. Se valoran a los precios de mercado.</w:t>
      </w:r>
      <w:r>
        <w:rPr>
          <w:sz w:val="24"/>
          <w:szCs w:val="24"/>
        </w:rPr>
        <w:t xml:space="preserve"> </w:t>
      </w:r>
      <w:r w:rsidRPr="006070C3">
        <w:rPr>
          <w:sz w:val="24"/>
          <w:szCs w:val="24"/>
        </w:rPr>
        <w:t>Si la entidad posee uso restringido sobre algún elemento de este grupo se</w:t>
      </w:r>
      <w:r>
        <w:rPr>
          <w:sz w:val="24"/>
          <w:szCs w:val="24"/>
        </w:rPr>
        <w:t xml:space="preserve"> </w:t>
      </w:r>
      <w:r w:rsidRPr="006070C3">
        <w:rPr>
          <w:sz w:val="24"/>
          <w:szCs w:val="24"/>
        </w:rPr>
        <w:t>revela en las notas respectivas, luego de un año se reclasifica a largo plazo.</w:t>
      </w:r>
    </w:p>
    <w:p w14:paraId="6A2361E2" w14:textId="77777777" w:rsidR="000D261C" w:rsidRDefault="000D261C" w:rsidP="000D261C">
      <w:pPr>
        <w:spacing w:line="360" w:lineRule="auto"/>
        <w:jc w:val="both"/>
        <w:rPr>
          <w:sz w:val="24"/>
          <w:szCs w:val="24"/>
        </w:rPr>
      </w:pPr>
      <w:r>
        <w:rPr>
          <w:sz w:val="24"/>
          <w:szCs w:val="24"/>
        </w:rPr>
        <w:lastRenderedPageBreak/>
        <w:t>Las transacciones en moneda extrajeran se reconocerán en el momento de su reconocimiento inicial, utilizando la moneda funcional, se emplea la tasa de cambio a la fecha de la operación entre la moneda funcional y la moneda extranjera.</w:t>
      </w:r>
    </w:p>
    <w:p w14:paraId="6A6F0772" w14:textId="77777777" w:rsidR="000D261C" w:rsidRPr="006070C3" w:rsidRDefault="000D261C" w:rsidP="000D261C">
      <w:pPr>
        <w:spacing w:line="360" w:lineRule="auto"/>
        <w:jc w:val="both"/>
        <w:rPr>
          <w:sz w:val="24"/>
          <w:szCs w:val="24"/>
        </w:rPr>
      </w:pPr>
    </w:p>
    <w:p w14:paraId="407D9348" w14:textId="77777777" w:rsidR="000D261C" w:rsidRPr="006070C3" w:rsidRDefault="000D261C" w:rsidP="000D261C">
      <w:pPr>
        <w:spacing w:line="360" w:lineRule="auto"/>
        <w:jc w:val="both"/>
        <w:rPr>
          <w:sz w:val="24"/>
          <w:szCs w:val="24"/>
        </w:rPr>
      </w:pPr>
      <w:r w:rsidRPr="006070C3">
        <w:rPr>
          <w:sz w:val="24"/>
          <w:szCs w:val="24"/>
        </w:rPr>
        <w:t>3.4 Instrumentos financieros</w:t>
      </w:r>
    </w:p>
    <w:p w14:paraId="2C87F617" w14:textId="77777777" w:rsidR="000D261C" w:rsidRPr="006070C3" w:rsidRDefault="000D261C" w:rsidP="000D261C">
      <w:pPr>
        <w:spacing w:line="360" w:lineRule="auto"/>
        <w:jc w:val="both"/>
        <w:rPr>
          <w:sz w:val="24"/>
          <w:szCs w:val="24"/>
        </w:rPr>
      </w:pPr>
      <w:r w:rsidRPr="006070C3">
        <w:rPr>
          <w:sz w:val="24"/>
          <w:szCs w:val="24"/>
        </w:rPr>
        <w:t>Deudores comerciales y otras cuentas por cobrar</w:t>
      </w:r>
    </w:p>
    <w:p w14:paraId="76F8AE63" w14:textId="77777777" w:rsidR="000D261C" w:rsidRPr="006070C3" w:rsidRDefault="000D261C" w:rsidP="000D261C">
      <w:pPr>
        <w:spacing w:line="360" w:lineRule="auto"/>
        <w:jc w:val="both"/>
        <w:rPr>
          <w:sz w:val="24"/>
          <w:szCs w:val="24"/>
        </w:rPr>
      </w:pPr>
      <w:r w:rsidRPr="006070C3">
        <w:rPr>
          <w:sz w:val="24"/>
          <w:szCs w:val="24"/>
        </w:rPr>
        <w:t>L</w:t>
      </w:r>
      <w:r>
        <w:rPr>
          <w:sz w:val="24"/>
          <w:szCs w:val="24"/>
        </w:rPr>
        <w:t xml:space="preserve">os ingresos </w:t>
      </w:r>
      <w:r w:rsidRPr="006070C3">
        <w:rPr>
          <w:sz w:val="24"/>
          <w:szCs w:val="24"/>
        </w:rPr>
        <w:t>se realizan con condiciones de crédito normales, y los valores de las</w:t>
      </w:r>
      <w:r>
        <w:rPr>
          <w:sz w:val="24"/>
          <w:szCs w:val="24"/>
        </w:rPr>
        <w:t xml:space="preserve"> </w:t>
      </w:r>
      <w:r w:rsidRPr="006070C3">
        <w:rPr>
          <w:sz w:val="24"/>
          <w:szCs w:val="24"/>
        </w:rPr>
        <w:t>cuentas por cobrar no tienen intereses. Se miden inicialmente a su precio de</w:t>
      </w:r>
      <w:r>
        <w:rPr>
          <w:sz w:val="24"/>
          <w:szCs w:val="24"/>
        </w:rPr>
        <w:t xml:space="preserve"> </w:t>
      </w:r>
      <w:r w:rsidRPr="006070C3">
        <w:rPr>
          <w:sz w:val="24"/>
          <w:szCs w:val="24"/>
        </w:rPr>
        <w:t>transacción. Cuando el plazo de pago se amplía más allá de las condiciones de</w:t>
      </w:r>
      <w:r>
        <w:rPr>
          <w:sz w:val="24"/>
          <w:szCs w:val="24"/>
        </w:rPr>
        <w:t xml:space="preserve"> </w:t>
      </w:r>
      <w:r w:rsidRPr="006070C3">
        <w:rPr>
          <w:sz w:val="24"/>
          <w:szCs w:val="24"/>
        </w:rPr>
        <w:t>crédito normales, las cuentas por cobrar se miden al costo amortizado</w:t>
      </w:r>
      <w:r>
        <w:rPr>
          <w:sz w:val="24"/>
          <w:szCs w:val="24"/>
        </w:rPr>
        <w:t xml:space="preserve"> </w:t>
      </w:r>
      <w:r w:rsidRPr="006070C3">
        <w:rPr>
          <w:sz w:val="24"/>
          <w:szCs w:val="24"/>
        </w:rPr>
        <w:t>utilizando el método de interés efectivo.</w:t>
      </w:r>
    </w:p>
    <w:p w14:paraId="3D470A98" w14:textId="77777777" w:rsidR="000D261C" w:rsidRPr="006070C3" w:rsidRDefault="000D261C" w:rsidP="000D261C">
      <w:pPr>
        <w:spacing w:line="360" w:lineRule="auto"/>
        <w:jc w:val="both"/>
        <w:rPr>
          <w:sz w:val="24"/>
          <w:szCs w:val="24"/>
        </w:rPr>
      </w:pPr>
    </w:p>
    <w:p w14:paraId="696E4228" w14:textId="77777777" w:rsidR="000D261C" w:rsidRDefault="000D261C" w:rsidP="000D261C">
      <w:pPr>
        <w:spacing w:line="360" w:lineRule="auto"/>
        <w:jc w:val="both"/>
        <w:rPr>
          <w:sz w:val="24"/>
          <w:szCs w:val="24"/>
        </w:rPr>
      </w:pPr>
      <w:r w:rsidRPr="006070C3">
        <w:rPr>
          <w:sz w:val="24"/>
          <w:szCs w:val="24"/>
        </w:rPr>
        <w:t>Las cuentas por cobrar de largo plazo que no devengan intereses se mantienen</w:t>
      </w:r>
      <w:r>
        <w:rPr>
          <w:sz w:val="24"/>
          <w:szCs w:val="24"/>
        </w:rPr>
        <w:t xml:space="preserve"> </w:t>
      </w:r>
      <w:r w:rsidRPr="006070C3">
        <w:rPr>
          <w:sz w:val="24"/>
          <w:szCs w:val="24"/>
        </w:rPr>
        <w:t>al costo original de la transacción considerando que el efecto de cualquier</w:t>
      </w:r>
      <w:r>
        <w:rPr>
          <w:sz w:val="24"/>
          <w:szCs w:val="24"/>
        </w:rPr>
        <w:t xml:space="preserve"> </w:t>
      </w:r>
      <w:r w:rsidRPr="006070C3">
        <w:rPr>
          <w:sz w:val="24"/>
          <w:szCs w:val="24"/>
        </w:rPr>
        <w:t>valoración financiera a tasas de mercado es inmaterial, de no serlo se procede</w:t>
      </w:r>
      <w:r>
        <w:rPr>
          <w:sz w:val="24"/>
          <w:szCs w:val="24"/>
        </w:rPr>
        <w:t xml:space="preserve"> </w:t>
      </w:r>
      <w:r w:rsidRPr="006070C3">
        <w:rPr>
          <w:sz w:val="24"/>
          <w:szCs w:val="24"/>
        </w:rPr>
        <w:t>al cálculo de costo amortizado.</w:t>
      </w:r>
    </w:p>
    <w:p w14:paraId="45ECE9AC" w14:textId="77777777" w:rsidR="000D261C" w:rsidRPr="006070C3" w:rsidRDefault="000D261C" w:rsidP="000D261C">
      <w:pPr>
        <w:spacing w:line="360" w:lineRule="auto"/>
        <w:jc w:val="both"/>
        <w:rPr>
          <w:sz w:val="24"/>
          <w:szCs w:val="24"/>
        </w:rPr>
      </w:pPr>
    </w:p>
    <w:p w14:paraId="2CCD4FF7" w14:textId="77777777" w:rsidR="000D261C" w:rsidRDefault="000D261C" w:rsidP="000D261C">
      <w:pPr>
        <w:spacing w:line="360" w:lineRule="auto"/>
        <w:jc w:val="both"/>
        <w:rPr>
          <w:sz w:val="24"/>
          <w:szCs w:val="24"/>
        </w:rPr>
      </w:pPr>
      <w:r w:rsidRPr="006070C3">
        <w:rPr>
          <w:sz w:val="24"/>
          <w:szCs w:val="24"/>
        </w:rPr>
        <w:t>Al final de cada periodo sobre el que se informa, los valores en libros de los</w:t>
      </w:r>
      <w:r>
        <w:rPr>
          <w:sz w:val="24"/>
          <w:szCs w:val="24"/>
        </w:rPr>
        <w:t xml:space="preserve"> </w:t>
      </w:r>
      <w:r w:rsidRPr="006070C3">
        <w:rPr>
          <w:sz w:val="24"/>
          <w:szCs w:val="24"/>
        </w:rPr>
        <w:t>deudores comerciales y otras cuentas por cobrar se revisan para determinar si</w:t>
      </w:r>
      <w:r>
        <w:rPr>
          <w:sz w:val="24"/>
          <w:szCs w:val="24"/>
        </w:rPr>
        <w:t xml:space="preserve"> </w:t>
      </w:r>
      <w:r w:rsidRPr="006070C3">
        <w:rPr>
          <w:sz w:val="24"/>
          <w:szCs w:val="24"/>
        </w:rPr>
        <w:t>existe alguna evidencia objetiva de que no vayan a ser recuperables. Si es así, se reconoce inmediatamente en resultados una pérdida por deterioro del valor.</w:t>
      </w:r>
      <w:r>
        <w:rPr>
          <w:sz w:val="24"/>
          <w:szCs w:val="24"/>
        </w:rPr>
        <w:t xml:space="preserve"> </w:t>
      </w:r>
      <w:r w:rsidRPr="006070C3">
        <w:rPr>
          <w:sz w:val="24"/>
          <w:szCs w:val="24"/>
        </w:rPr>
        <w:t>Los gastos pagados por anticipado se registran como una cuenta por cobrar si</w:t>
      </w:r>
      <w:r>
        <w:rPr>
          <w:sz w:val="24"/>
          <w:szCs w:val="24"/>
        </w:rPr>
        <w:t xml:space="preserve"> </w:t>
      </w:r>
      <w:r w:rsidRPr="006070C3">
        <w:rPr>
          <w:sz w:val="24"/>
          <w:szCs w:val="24"/>
        </w:rPr>
        <w:t>su pago representa en el futuro beneficios económicos a través de la venta de</w:t>
      </w:r>
      <w:r>
        <w:rPr>
          <w:sz w:val="24"/>
          <w:szCs w:val="24"/>
        </w:rPr>
        <w:t xml:space="preserve"> </w:t>
      </w:r>
      <w:r w:rsidRPr="006070C3">
        <w:rPr>
          <w:sz w:val="24"/>
          <w:szCs w:val="24"/>
        </w:rPr>
        <w:t>bienes,</w:t>
      </w:r>
      <w:r>
        <w:rPr>
          <w:sz w:val="24"/>
          <w:szCs w:val="24"/>
        </w:rPr>
        <w:t xml:space="preserve"> </w:t>
      </w:r>
      <w:r w:rsidRPr="006070C3">
        <w:rPr>
          <w:sz w:val="24"/>
          <w:szCs w:val="24"/>
        </w:rPr>
        <w:t>prestación de servicios o devolución del dinero en caso de</w:t>
      </w:r>
      <w:r>
        <w:rPr>
          <w:sz w:val="24"/>
          <w:szCs w:val="24"/>
        </w:rPr>
        <w:t xml:space="preserve"> </w:t>
      </w:r>
      <w:r w:rsidRPr="006070C3">
        <w:rPr>
          <w:sz w:val="24"/>
          <w:szCs w:val="24"/>
        </w:rPr>
        <w:t>incumplimiento en el contrato.</w:t>
      </w:r>
      <w:r>
        <w:rPr>
          <w:sz w:val="24"/>
          <w:szCs w:val="24"/>
        </w:rPr>
        <w:t xml:space="preserve"> </w:t>
      </w:r>
    </w:p>
    <w:p w14:paraId="5B818075" w14:textId="77777777" w:rsidR="000D261C" w:rsidRDefault="000D261C" w:rsidP="000D261C">
      <w:pPr>
        <w:spacing w:line="360" w:lineRule="auto"/>
        <w:jc w:val="both"/>
        <w:rPr>
          <w:sz w:val="24"/>
          <w:szCs w:val="24"/>
        </w:rPr>
      </w:pPr>
    </w:p>
    <w:p w14:paraId="1229FE85" w14:textId="77777777" w:rsidR="000D261C" w:rsidRDefault="000D261C" w:rsidP="000D261C">
      <w:pPr>
        <w:spacing w:line="360" w:lineRule="auto"/>
        <w:jc w:val="both"/>
        <w:rPr>
          <w:sz w:val="24"/>
          <w:szCs w:val="24"/>
        </w:rPr>
      </w:pPr>
      <w:r w:rsidRPr="00BC5BC3">
        <w:rPr>
          <w:sz w:val="24"/>
          <w:szCs w:val="24"/>
        </w:rPr>
        <w:t>La cuenta por cobrar a trabajadores no se les cobra intereses por ser cuantías menores.</w:t>
      </w:r>
    </w:p>
    <w:p w14:paraId="7015EB03" w14:textId="77777777" w:rsidR="000D261C" w:rsidRPr="00BC5BC3" w:rsidRDefault="000D261C" w:rsidP="000D261C">
      <w:pPr>
        <w:spacing w:line="360" w:lineRule="auto"/>
        <w:jc w:val="both"/>
        <w:rPr>
          <w:sz w:val="24"/>
          <w:szCs w:val="24"/>
        </w:rPr>
      </w:pPr>
    </w:p>
    <w:p w14:paraId="13E5C2DC" w14:textId="77777777" w:rsidR="000D261C" w:rsidRPr="00BC5BC3" w:rsidRDefault="000D261C" w:rsidP="000D261C">
      <w:pPr>
        <w:spacing w:line="360" w:lineRule="auto"/>
        <w:jc w:val="both"/>
        <w:rPr>
          <w:sz w:val="24"/>
          <w:szCs w:val="24"/>
        </w:rPr>
      </w:pPr>
      <w:r>
        <w:rPr>
          <w:sz w:val="24"/>
          <w:szCs w:val="24"/>
        </w:rPr>
        <w:t>I</w:t>
      </w:r>
      <w:r w:rsidRPr="00BC5BC3">
        <w:rPr>
          <w:sz w:val="24"/>
          <w:szCs w:val="24"/>
        </w:rPr>
        <w:t>nventarios</w:t>
      </w:r>
    </w:p>
    <w:p w14:paraId="707133A2" w14:textId="77777777" w:rsidR="000D261C" w:rsidRDefault="000D261C" w:rsidP="000D261C">
      <w:pPr>
        <w:spacing w:line="360" w:lineRule="auto"/>
        <w:jc w:val="both"/>
        <w:rPr>
          <w:sz w:val="25"/>
          <w:szCs w:val="25"/>
        </w:rPr>
      </w:pPr>
      <w:r>
        <w:rPr>
          <w:sz w:val="24"/>
          <w:szCs w:val="24"/>
        </w:rPr>
        <w:t>A e</w:t>
      </w:r>
      <w:r w:rsidRPr="00BC5BC3">
        <w:rPr>
          <w:sz w:val="24"/>
          <w:szCs w:val="24"/>
        </w:rPr>
        <w:t>sta c</w:t>
      </w:r>
      <w:r>
        <w:rPr>
          <w:sz w:val="24"/>
          <w:szCs w:val="24"/>
        </w:rPr>
        <w:t>uenta</w:t>
      </w:r>
      <w:r w:rsidRPr="00BC5BC3">
        <w:rPr>
          <w:sz w:val="24"/>
          <w:szCs w:val="24"/>
        </w:rPr>
        <w:t xml:space="preserve"> </w:t>
      </w:r>
      <w:r>
        <w:rPr>
          <w:sz w:val="24"/>
          <w:szCs w:val="24"/>
        </w:rPr>
        <w:t>se llevan las compras de materia prima</w:t>
      </w:r>
      <w:r w:rsidRPr="00BC5BC3">
        <w:rPr>
          <w:sz w:val="24"/>
          <w:szCs w:val="24"/>
        </w:rPr>
        <w:t xml:space="preserve"> antes de IVA, y se incluyen los descuentos comerciales y las rebajas. La empresa puede adquirir inventarios con pago a plazos, Y en la medida que l</w:t>
      </w:r>
      <w:r>
        <w:rPr>
          <w:sz w:val="24"/>
          <w:szCs w:val="24"/>
        </w:rPr>
        <w:t>a materia prima</w:t>
      </w:r>
      <w:r w:rsidRPr="00BC5BC3">
        <w:rPr>
          <w:sz w:val="24"/>
          <w:szCs w:val="24"/>
        </w:rPr>
        <w:t xml:space="preserve"> </w:t>
      </w:r>
      <w:r>
        <w:rPr>
          <w:sz w:val="24"/>
          <w:szCs w:val="24"/>
        </w:rPr>
        <w:t>se va distribuyendo</w:t>
      </w:r>
      <w:r w:rsidRPr="00BC5BC3">
        <w:rPr>
          <w:sz w:val="24"/>
          <w:szCs w:val="24"/>
        </w:rPr>
        <w:t xml:space="preserve"> se lleva directamente al costo</w:t>
      </w:r>
      <w:r>
        <w:rPr>
          <w:sz w:val="25"/>
          <w:szCs w:val="25"/>
        </w:rPr>
        <w:t>.</w:t>
      </w:r>
    </w:p>
    <w:p w14:paraId="41D6B328" w14:textId="77777777" w:rsidR="000D261C" w:rsidRDefault="000D261C" w:rsidP="000D261C">
      <w:pPr>
        <w:jc w:val="both"/>
        <w:rPr>
          <w:sz w:val="25"/>
          <w:szCs w:val="25"/>
        </w:rPr>
      </w:pPr>
    </w:p>
    <w:p w14:paraId="53E0EFDA" w14:textId="77777777" w:rsidR="00105133" w:rsidRDefault="00105133" w:rsidP="000D261C">
      <w:pPr>
        <w:spacing w:line="360" w:lineRule="auto"/>
        <w:jc w:val="both"/>
        <w:rPr>
          <w:sz w:val="24"/>
          <w:szCs w:val="24"/>
        </w:rPr>
      </w:pPr>
    </w:p>
    <w:p w14:paraId="7A80B623" w14:textId="77777777" w:rsidR="00105133" w:rsidRDefault="00105133" w:rsidP="000D261C">
      <w:pPr>
        <w:spacing w:line="360" w:lineRule="auto"/>
        <w:jc w:val="both"/>
        <w:rPr>
          <w:sz w:val="24"/>
          <w:szCs w:val="24"/>
        </w:rPr>
      </w:pPr>
    </w:p>
    <w:p w14:paraId="64A3CF2F" w14:textId="775E5F73" w:rsidR="000D261C" w:rsidRDefault="000D261C" w:rsidP="000D261C">
      <w:pPr>
        <w:spacing w:line="360" w:lineRule="auto"/>
        <w:jc w:val="both"/>
        <w:rPr>
          <w:sz w:val="24"/>
          <w:szCs w:val="24"/>
        </w:rPr>
      </w:pPr>
      <w:r w:rsidRPr="00EE3CE0">
        <w:rPr>
          <w:sz w:val="24"/>
          <w:szCs w:val="24"/>
        </w:rPr>
        <w:lastRenderedPageBreak/>
        <w:t>Obligaciones financieras</w:t>
      </w:r>
    </w:p>
    <w:p w14:paraId="21BCDFCC" w14:textId="77777777" w:rsidR="00105133" w:rsidRPr="00EE3CE0" w:rsidRDefault="00105133" w:rsidP="000D261C">
      <w:pPr>
        <w:spacing w:line="360" w:lineRule="auto"/>
        <w:jc w:val="both"/>
        <w:rPr>
          <w:sz w:val="24"/>
          <w:szCs w:val="24"/>
        </w:rPr>
      </w:pPr>
    </w:p>
    <w:p w14:paraId="7B502D1D" w14:textId="77777777" w:rsidR="000D261C" w:rsidRDefault="000D261C" w:rsidP="000D261C">
      <w:pPr>
        <w:spacing w:line="360" w:lineRule="auto"/>
        <w:jc w:val="both"/>
        <w:rPr>
          <w:sz w:val="24"/>
          <w:szCs w:val="24"/>
        </w:rPr>
      </w:pPr>
      <w:r w:rsidRPr="006070C3">
        <w:rPr>
          <w:sz w:val="24"/>
          <w:szCs w:val="24"/>
        </w:rPr>
        <w:t>Las obligaciones financieras se reconocen inicialmente a su precio de</w:t>
      </w:r>
      <w:r>
        <w:rPr>
          <w:sz w:val="24"/>
          <w:szCs w:val="24"/>
        </w:rPr>
        <w:t xml:space="preserve"> </w:t>
      </w:r>
      <w:r w:rsidRPr="006070C3">
        <w:rPr>
          <w:sz w:val="24"/>
          <w:szCs w:val="24"/>
        </w:rPr>
        <w:t>transacción menos cualquier costo de transacción. Después del reconocimiento</w:t>
      </w:r>
      <w:r>
        <w:rPr>
          <w:sz w:val="24"/>
          <w:szCs w:val="24"/>
        </w:rPr>
        <w:t xml:space="preserve"> </w:t>
      </w:r>
      <w:r w:rsidRPr="006070C3">
        <w:rPr>
          <w:sz w:val="24"/>
          <w:szCs w:val="24"/>
        </w:rPr>
        <w:t>inicial se miden al costo amortizado utilizando el método de interés efectivo.</w:t>
      </w:r>
      <w:r>
        <w:rPr>
          <w:sz w:val="24"/>
          <w:szCs w:val="24"/>
        </w:rPr>
        <w:t xml:space="preserve"> </w:t>
      </w:r>
      <w:r w:rsidRPr="006070C3">
        <w:rPr>
          <w:sz w:val="24"/>
          <w:szCs w:val="24"/>
        </w:rPr>
        <w:t>Los gastos por intereses se reconocen sobre la base del método del interés</w:t>
      </w:r>
      <w:r>
        <w:rPr>
          <w:sz w:val="24"/>
          <w:szCs w:val="24"/>
        </w:rPr>
        <w:t xml:space="preserve"> </w:t>
      </w:r>
      <w:r w:rsidRPr="006070C3">
        <w:rPr>
          <w:sz w:val="24"/>
          <w:szCs w:val="24"/>
        </w:rPr>
        <w:t>efectivo y se presentan en los resultados como gastos financieros.</w:t>
      </w:r>
    </w:p>
    <w:p w14:paraId="4DDFB914" w14:textId="77777777" w:rsidR="000D261C" w:rsidRDefault="000D261C" w:rsidP="000D261C">
      <w:pPr>
        <w:spacing w:line="360" w:lineRule="auto"/>
        <w:jc w:val="both"/>
        <w:rPr>
          <w:sz w:val="24"/>
          <w:szCs w:val="24"/>
        </w:rPr>
      </w:pPr>
    </w:p>
    <w:p w14:paraId="1ACC24BC" w14:textId="77777777" w:rsidR="000D261C" w:rsidRPr="00EE3CE0" w:rsidRDefault="000D261C" w:rsidP="000D261C">
      <w:pPr>
        <w:spacing w:line="360" w:lineRule="auto"/>
        <w:jc w:val="both"/>
        <w:rPr>
          <w:sz w:val="24"/>
          <w:szCs w:val="24"/>
        </w:rPr>
      </w:pPr>
      <w:r>
        <w:rPr>
          <w:sz w:val="24"/>
          <w:szCs w:val="24"/>
        </w:rPr>
        <w:t xml:space="preserve"> </w:t>
      </w:r>
      <w:r w:rsidRPr="00EE3CE0">
        <w:rPr>
          <w:sz w:val="24"/>
          <w:szCs w:val="24"/>
        </w:rPr>
        <w:t>Cuentas por pagar comerciales y otras cuentas por pagar</w:t>
      </w:r>
    </w:p>
    <w:p w14:paraId="24AA0C6D" w14:textId="77777777" w:rsidR="000D261C" w:rsidRDefault="000D261C" w:rsidP="000D261C">
      <w:pPr>
        <w:spacing w:line="360" w:lineRule="auto"/>
        <w:jc w:val="both"/>
        <w:rPr>
          <w:sz w:val="24"/>
          <w:szCs w:val="24"/>
        </w:rPr>
      </w:pPr>
      <w:r>
        <w:rPr>
          <w:sz w:val="24"/>
          <w:szCs w:val="24"/>
        </w:rPr>
        <w:t xml:space="preserve"> </w:t>
      </w:r>
      <w:r w:rsidRPr="006070C3">
        <w:rPr>
          <w:sz w:val="24"/>
          <w:szCs w:val="24"/>
        </w:rPr>
        <w:t>La entidad reconoce como pasivos financieros de naturaleza acreedora</w:t>
      </w:r>
      <w:r>
        <w:rPr>
          <w:sz w:val="24"/>
          <w:szCs w:val="24"/>
        </w:rPr>
        <w:t xml:space="preserve"> </w:t>
      </w:r>
      <w:r w:rsidRPr="006070C3">
        <w:rPr>
          <w:sz w:val="24"/>
          <w:szCs w:val="24"/>
        </w:rPr>
        <w:t>(cuentas por pagar) los derechos de pago a favor de terceros originados por: la</w:t>
      </w:r>
      <w:r>
        <w:rPr>
          <w:sz w:val="24"/>
          <w:szCs w:val="24"/>
        </w:rPr>
        <w:t xml:space="preserve"> </w:t>
      </w:r>
      <w:r w:rsidRPr="006070C3">
        <w:rPr>
          <w:sz w:val="24"/>
          <w:szCs w:val="24"/>
        </w:rPr>
        <w:t>prestación de servicios o la compra de bienes a crédito y en otras obligaciones</w:t>
      </w:r>
      <w:r>
        <w:rPr>
          <w:sz w:val="24"/>
          <w:szCs w:val="24"/>
        </w:rPr>
        <w:t xml:space="preserve"> </w:t>
      </w:r>
      <w:r w:rsidRPr="006070C3">
        <w:rPr>
          <w:sz w:val="24"/>
          <w:szCs w:val="24"/>
        </w:rPr>
        <w:t>contraídas a favor de terceros, los cuales cumplen las siguientes condiciones:</w:t>
      </w:r>
    </w:p>
    <w:p w14:paraId="2AAB7A0E" w14:textId="77777777" w:rsidR="000D261C" w:rsidRDefault="000D261C" w:rsidP="000D261C">
      <w:pPr>
        <w:spacing w:line="360" w:lineRule="auto"/>
        <w:jc w:val="both"/>
        <w:rPr>
          <w:sz w:val="24"/>
          <w:szCs w:val="24"/>
        </w:rPr>
      </w:pPr>
    </w:p>
    <w:p w14:paraId="0F76375E" w14:textId="77777777" w:rsidR="000D261C" w:rsidRPr="006070C3" w:rsidRDefault="000D261C" w:rsidP="000D261C">
      <w:pPr>
        <w:spacing w:line="360" w:lineRule="auto"/>
        <w:jc w:val="both"/>
        <w:rPr>
          <w:sz w:val="24"/>
          <w:szCs w:val="24"/>
        </w:rPr>
      </w:pPr>
      <w:r w:rsidRPr="006070C3">
        <w:rPr>
          <w:rFonts w:eastAsia="Arial Unicode MS"/>
          <w:sz w:val="24"/>
          <w:szCs w:val="24"/>
        </w:rPr>
        <w:t>− Que el servicio o bien haya sido recibido a satisfacción. − Que la cuantía del desembolso a realizar pueda ser evaluada con</w:t>
      </w:r>
      <w:r>
        <w:rPr>
          <w:rFonts w:eastAsia="Arial Unicode MS"/>
          <w:sz w:val="24"/>
          <w:szCs w:val="24"/>
        </w:rPr>
        <w:t xml:space="preserve"> </w:t>
      </w:r>
      <w:r w:rsidRPr="006070C3">
        <w:rPr>
          <w:sz w:val="24"/>
          <w:szCs w:val="24"/>
        </w:rPr>
        <w:t>fiabilidad, y</w:t>
      </w:r>
      <w:r>
        <w:rPr>
          <w:sz w:val="24"/>
          <w:szCs w:val="24"/>
        </w:rPr>
        <w:t xml:space="preserve"> </w:t>
      </w:r>
      <w:r w:rsidRPr="006070C3">
        <w:rPr>
          <w:rFonts w:eastAsia="Arial Unicode MS"/>
          <w:sz w:val="24"/>
          <w:szCs w:val="24"/>
        </w:rPr>
        <w:t>− Que sea probable que como consecuencia del pago de la obligación</w:t>
      </w:r>
      <w:r>
        <w:rPr>
          <w:rFonts w:eastAsia="Arial Unicode MS"/>
          <w:sz w:val="24"/>
          <w:szCs w:val="24"/>
        </w:rPr>
        <w:t xml:space="preserve"> </w:t>
      </w:r>
      <w:r w:rsidRPr="006070C3">
        <w:rPr>
          <w:sz w:val="24"/>
          <w:szCs w:val="24"/>
        </w:rPr>
        <w:t>presente se derive la salida de recursos que llevan incorporados</w:t>
      </w:r>
      <w:r>
        <w:rPr>
          <w:sz w:val="24"/>
          <w:szCs w:val="24"/>
        </w:rPr>
        <w:t xml:space="preserve"> </w:t>
      </w:r>
      <w:r w:rsidRPr="006070C3">
        <w:rPr>
          <w:sz w:val="24"/>
          <w:szCs w:val="24"/>
        </w:rPr>
        <w:t>beneficios económicos futuros.</w:t>
      </w:r>
      <w:r w:rsidRPr="006070C3">
        <w:rPr>
          <w:rFonts w:eastAsia="Arial Unicode MS"/>
          <w:sz w:val="24"/>
          <w:szCs w:val="24"/>
        </w:rPr>
        <w:t xml:space="preserve"> − Los proveedores y cuentas por pagar son obligaciones basadas en</w:t>
      </w:r>
      <w:r>
        <w:rPr>
          <w:rFonts w:eastAsia="Arial Unicode MS"/>
          <w:sz w:val="24"/>
          <w:szCs w:val="24"/>
        </w:rPr>
        <w:t xml:space="preserve"> </w:t>
      </w:r>
      <w:r w:rsidRPr="006070C3">
        <w:rPr>
          <w:sz w:val="24"/>
          <w:szCs w:val="24"/>
        </w:rPr>
        <w:t>condiciones de crédito normales y no tienen intereses.</w:t>
      </w:r>
    </w:p>
    <w:p w14:paraId="4536C12D" w14:textId="77777777" w:rsidR="000D261C" w:rsidRDefault="000D261C" w:rsidP="000D261C">
      <w:pPr>
        <w:spacing w:line="360" w:lineRule="auto"/>
        <w:jc w:val="both"/>
        <w:rPr>
          <w:sz w:val="24"/>
          <w:szCs w:val="24"/>
        </w:rPr>
      </w:pPr>
      <w:r w:rsidRPr="006070C3">
        <w:rPr>
          <w:sz w:val="24"/>
          <w:szCs w:val="24"/>
        </w:rPr>
        <w:t>Las cuentas por pagar a largo plazo se miden posteriormente al costo</w:t>
      </w:r>
      <w:r>
        <w:rPr>
          <w:sz w:val="24"/>
          <w:szCs w:val="24"/>
        </w:rPr>
        <w:t xml:space="preserve"> </w:t>
      </w:r>
      <w:r w:rsidRPr="006070C3">
        <w:rPr>
          <w:sz w:val="24"/>
          <w:szCs w:val="24"/>
        </w:rPr>
        <w:t>amortizado utilizando una tasa de mercado, para aquellas que tienen</w:t>
      </w:r>
      <w:r>
        <w:rPr>
          <w:sz w:val="24"/>
          <w:szCs w:val="24"/>
        </w:rPr>
        <w:t xml:space="preserve"> </w:t>
      </w:r>
      <w:r w:rsidRPr="006070C3">
        <w:rPr>
          <w:sz w:val="24"/>
          <w:szCs w:val="24"/>
        </w:rPr>
        <w:t>valores materiales</w:t>
      </w:r>
      <w:r>
        <w:rPr>
          <w:sz w:val="24"/>
          <w:szCs w:val="24"/>
        </w:rPr>
        <w:t>.</w:t>
      </w:r>
    </w:p>
    <w:p w14:paraId="609DC5BF" w14:textId="77777777" w:rsidR="000D261C" w:rsidRPr="006070C3" w:rsidRDefault="000D261C" w:rsidP="000D261C">
      <w:pPr>
        <w:spacing w:line="360" w:lineRule="auto"/>
        <w:jc w:val="both"/>
        <w:rPr>
          <w:sz w:val="24"/>
          <w:szCs w:val="24"/>
        </w:rPr>
      </w:pPr>
    </w:p>
    <w:p w14:paraId="1FB80788" w14:textId="77777777" w:rsidR="000D261C" w:rsidRPr="006070C3" w:rsidRDefault="000D261C" w:rsidP="000D261C">
      <w:pPr>
        <w:spacing w:line="360" w:lineRule="auto"/>
        <w:jc w:val="both"/>
        <w:rPr>
          <w:sz w:val="24"/>
          <w:szCs w:val="24"/>
        </w:rPr>
      </w:pPr>
      <w:r w:rsidRPr="006070C3">
        <w:rPr>
          <w:sz w:val="24"/>
          <w:szCs w:val="24"/>
        </w:rPr>
        <w:t>3.5 Anticipos entregados</w:t>
      </w:r>
    </w:p>
    <w:p w14:paraId="7205A965" w14:textId="77777777" w:rsidR="000D261C" w:rsidRDefault="000D261C" w:rsidP="000D261C">
      <w:pPr>
        <w:spacing w:line="360" w:lineRule="auto"/>
        <w:jc w:val="both"/>
        <w:rPr>
          <w:sz w:val="24"/>
          <w:szCs w:val="24"/>
        </w:rPr>
      </w:pPr>
      <w:r w:rsidRPr="006070C3">
        <w:rPr>
          <w:sz w:val="24"/>
          <w:szCs w:val="24"/>
        </w:rPr>
        <w:t>Los anticipos entregados se reconocen de acuerdo con su destinación, ya sea</w:t>
      </w:r>
      <w:r>
        <w:rPr>
          <w:sz w:val="24"/>
          <w:szCs w:val="24"/>
        </w:rPr>
        <w:t xml:space="preserve"> </w:t>
      </w:r>
      <w:r w:rsidRPr="006070C3">
        <w:rPr>
          <w:sz w:val="24"/>
          <w:szCs w:val="24"/>
        </w:rPr>
        <w:t>para compra de Propiedad, Planta y Equipo, o Intangibles.</w:t>
      </w:r>
      <w:r>
        <w:rPr>
          <w:sz w:val="24"/>
          <w:szCs w:val="24"/>
        </w:rPr>
        <w:t xml:space="preserve"> </w:t>
      </w:r>
      <w:r w:rsidRPr="006070C3">
        <w:rPr>
          <w:sz w:val="24"/>
          <w:szCs w:val="24"/>
        </w:rPr>
        <w:t>Si el anticipo es para prestación de servicios se reconoce como gasto</w:t>
      </w:r>
      <w:r>
        <w:rPr>
          <w:sz w:val="24"/>
          <w:szCs w:val="24"/>
        </w:rPr>
        <w:t>.</w:t>
      </w:r>
    </w:p>
    <w:p w14:paraId="6BD57782" w14:textId="77777777" w:rsidR="000D261C" w:rsidRDefault="000D261C" w:rsidP="000D261C">
      <w:pPr>
        <w:spacing w:line="360" w:lineRule="auto"/>
        <w:jc w:val="both"/>
        <w:rPr>
          <w:sz w:val="24"/>
          <w:szCs w:val="24"/>
        </w:rPr>
      </w:pPr>
    </w:p>
    <w:p w14:paraId="775694A2" w14:textId="77777777" w:rsidR="000D261C" w:rsidRDefault="000D261C" w:rsidP="000D261C">
      <w:pPr>
        <w:spacing w:line="360" w:lineRule="auto"/>
        <w:jc w:val="both"/>
        <w:rPr>
          <w:sz w:val="24"/>
          <w:szCs w:val="24"/>
        </w:rPr>
      </w:pPr>
      <w:r w:rsidRPr="006070C3">
        <w:rPr>
          <w:sz w:val="24"/>
          <w:szCs w:val="24"/>
        </w:rPr>
        <w:t>3.6 Propiedades, planta y equipo</w:t>
      </w:r>
    </w:p>
    <w:p w14:paraId="4F9105F5" w14:textId="77777777" w:rsidR="000D261C" w:rsidRDefault="000D261C" w:rsidP="000D261C">
      <w:pPr>
        <w:spacing w:line="360" w:lineRule="auto"/>
        <w:jc w:val="both"/>
        <w:rPr>
          <w:sz w:val="24"/>
          <w:szCs w:val="24"/>
        </w:rPr>
      </w:pPr>
      <w:r w:rsidRPr="006070C3">
        <w:rPr>
          <w:sz w:val="24"/>
          <w:szCs w:val="24"/>
        </w:rPr>
        <w:t>Las propiedades, planta y equipo se miden al costo menos la depreciación</w:t>
      </w:r>
      <w:r>
        <w:rPr>
          <w:sz w:val="24"/>
          <w:szCs w:val="24"/>
        </w:rPr>
        <w:t xml:space="preserve"> </w:t>
      </w:r>
      <w:r w:rsidRPr="006070C3">
        <w:rPr>
          <w:sz w:val="24"/>
          <w:szCs w:val="24"/>
        </w:rPr>
        <w:t>acumulada y cualquier pérdida por deterioro del valor acumulada. La</w:t>
      </w:r>
      <w:r>
        <w:rPr>
          <w:sz w:val="24"/>
          <w:szCs w:val="24"/>
        </w:rPr>
        <w:t xml:space="preserve"> </w:t>
      </w:r>
      <w:r w:rsidRPr="006070C3">
        <w:rPr>
          <w:sz w:val="24"/>
          <w:szCs w:val="24"/>
        </w:rPr>
        <w:t>depreciación se reconoce sobre la base de línea recta para reducir el costo</w:t>
      </w:r>
      <w:r>
        <w:rPr>
          <w:sz w:val="24"/>
          <w:szCs w:val="24"/>
        </w:rPr>
        <w:t xml:space="preserve"> </w:t>
      </w:r>
      <w:r w:rsidRPr="006070C3">
        <w:rPr>
          <w:sz w:val="24"/>
          <w:szCs w:val="24"/>
        </w:rPr>
        <w:t>menos su valor residual estimado de las propiedades, planta y equipo.</w:t>
      </w:r>
      <w:r>
        <w:rPr>
          <w:sz w:val="24"/>
          <w:szCs w:val="24"/>
        </w:rPr>
        <w:t xml:space="preserve"> </w:t>
      </w:r>
      <w:r w:rsidRPr="006070C3">
        <w:rPr>
          <w:sz w:val="24"/>
          <w:szCs w:val="24"/>
        </w:rPr>
        <w:t xml:space="preserve">Sólo se reconocen y deprecian elementos cuyo costo </w:t>
      </w:r>
      <w:r w:rsidRPr="006070C3">
        <w:rPr>
          <w:sz w:val="24"/>
          <w:szCs w:val="24"/>
        </w:rPr>
        <w:lastRenderedPageBreak/>
        <w:t>individual supere 50 UVT</w:t>
      </w:r>
      <w:r>
        <w:rPr>
          <w:sz w:val="24"/>
          <w:szCs w:val="24"/>
        </w:rPr>
        <w:t xml:space="preserve"> </w:t>
      </w:r>
      <w:r w:rsidRPr="006070C3">
        <w:rPr>
          <w:sz w:val="24"/>
          <w:szCs w:val="24"/>
        </w:rPr>
        <w:t>(Unidad de Valor Tributario), los activos que se adquieran por debajo de este</w:t>
      </w:r>
      <w:r>
        <w:rPr>
          <w:sz w:val="24"/>
          <w:szCs w:val="24"/>
        </w:rPr>
        <w:t xml:space="preserve"> </w:t>
      </w:r>
      <w:r w:rsidRPr="006070C3">
        <w:rPr>
          <w:sz w:val="24"/>
          <w:szCs w:val="24"/>
        </w:rPr>
        <w:t>valor se deprecian totalmente y se dan de baja en el periodo en que se</w:t>
      </w:r>
      <w:r>
        <w:rPr>
          <w:sz w:val="24"/>
          <w:szCs w:val="24"/>
        </w:rPr>
        <w:t xml:space="preserve"> </w:t>
      </w:r>
      <w:r w:rsidRPr="006070C3">
        <w:rPr>
          <w:sz w:val="24"/>
          <w:szCs w:val="24"/>
        </w:rPr>
        <w:t>adquieren</w:t>
      </w:r>
      <w:r>
        <w:rPr>
          <w:sz w:val="24"/>
          <w:szCs w:val="24"/>
        </w:rPr>
        <w:t>.</w:t>
      </w:r>
    </w:p>
    <w:p w14:paraId="099E72A1" w14:textId="77777777" w:rsidR="000D261C" w:rsidRDefault="000D261C" w:rsidP="000D261C">
      <w:pPr>
        <w:spacing w:line="360" w:lineRule="auto"/>
        <w:jc w:val="both"/>
        <w:rPr>
          <w:sz w:val="24"/>
          <w:szCs w:val="24"/>
        </w:rPr>
      </w:pPr>
    </w:p>
    <w:p w14:paraId="1EA0502D" w14:textId="77777777" w:rsidR="000D261C" w:rsidRDefault="000D261C" w:rsidP="000D261C">
      <w:pPr>
        <w:spacing w:line="360" w:lineRule="auto"/>
        <w:jc w:val="both"/>
        <w:rPr>
          <w:sz w:val="24"/>
          <w:szCs w:val="24"/>
        </w:rPr>
      </w:pPr>
      <w:r w:rsidRPr="006070C3">
        <w:rPr>
          <w:sz w:val="24"/>
          <w:szCs w:val="24"/>
        </w:rPr>
        <w:t xml:space="preserve">Para el cálculo de la depreciación de las propiedades, planta </w:t>
      </w:r>
      <w:r>
        <w:rPr>
          <w:sz w:val="24"/>
          <w:szCs w:val="24"/>
        </w:rPr>
        <w:t>se calcula sobre el costo ajustado por inflación por el método de línea recta teniendo en cuenta como base:</w:t>
      </w:r>
    </w:p>
    <w:p w14:paraId="07307EFB" w14:textId="77777777" w:rsidR="000D261C" w:rsidRDefault="000D261C" w:rsidP="000D261C">
      <w:pPr>
        <w:spacing w:line="360" w:lineRule="auto"/>
        <w:jc w:val="both"/>
        <w:rPr>
          <w:sz w:val="24"/>
          <w:szCs w:val="24"/>
        </w:rPr>
      </w:pPr>
    </w:p>
    <w:p w14:paraId="6A84123C" w14:textId="77777777" w:rsidR="000D261C" w:rsidRDefault="000D261C" w:rsidP="000D261C">
      <w:pPr>
        <w:spacing w:line="360" w:lineRule="auto"/>
        <w:jc w:val="both"/>
        <w:rPr>
          <w:sz w:val="24"/>
          <w:szCs w:val="24"/>
        </w:rPr>
      </w:pPr>
      <w:r>
        <w:rPr>
          <w:sz w:val="24"/>
          <w:szCs w:val="24"/>
        </w:rPr>
        <w:t>Maquinaria y Equipo</w:t>
      </w:r>
      <w:r>
        <w:rPr>
          <w:sz w:val="24"/>
          <w:szCs w:val="24"/>
        </w:rPr>
        <w:tab/>
      </w:r>
      <w:r>
        <w:rPr>
          <w:sz w:val="24"/>
          <w:szCs w:val="24"/>
        </w:rPr>
        <w:tab/>
        <w:t>10 años</w:t>
      </w:r>
      <w:r>
        <w:rPr>
          <w:sz w:val="24"/>
          <w:szCs w:val="24"/>
        </w:rPr>
        <w:tab/>
      </w:r>
      <w:r>
        <w:rPr>
          <w:sz w:val="24"/>
          <w:szCs w:val="24"/>
        </w:rPr>
        <w:tab/>
        <w:t>10% anual</w:t>
      </w:r>
    </w:p>
    <w:p w14:paraId="67BC8AB2" w14:textId="77777777" w:rsidR="000D261C" w:rsidRDefault="000D261C" w:rsidP="000D261C">
      <w:pPr>
        <w:spacing w:line="360" w:lineRule="auto"/>
        <w:jc w:val="both"/>
        <w:rPr>
          <w:sz w:val="24"/>
          <w:szCs w:val="24"/>
        </w:rPr>
      </w:pPr>
      <w:r>
        <w:rPr>
          <w:sz w:val="24"/>
          <w:szCs w:val="24"/>
        </w:rPr>
        <w:t>Equipo de Oficina</w:t>
      </w:r>
      <w:r>
        <w:rPr>
          <w:sz w:val="24"/>
          <w:szCs w:val="24"/>
        </w:rPr>
        <w:tab/>
      </w:r>
      <w:r>
        <w:rPr>
          <w:sz w:val="24"/>
          <w:szCs w:val="24"/>
        </w:rPr>
        <w:tab/>
      </w:r>
      <w:r>
        <w:rPr>
          <w:sz w:val="24"/>
          <w:szCs w:val="24"/>
        </w:rPr>
        <w:tab/>
        <w:t>10 años</w:t>
      </w:r>
      <w:r>
        <w:rPr>
          <w:sz w:val="24"/>
          <w:szCs w:val="24"/>
        </w:rPr>
        <w:tab/>
      </w:r>
      <w:r>
        <w:rPr>
          <w:sz w:val="24"/>
          <w:szCs w:val="24"/>
        </w:rPr>
        <w:tab/>
        <w:t>10% anual</w:t>
      </w:r>
    </w:p>
    <w:p w14:paraId="4721B504" w14:textId="77777777" w:rsidR="000D261C" w:rsidRDefault="000D261C" w:rsidP="000D261C">
      <w:pPr>
        <w:spacing w:line="360" w:lineRule="auto"/>
        <w:jc w:val="both"/>
        <w:rPr>
          <w:sz w:val="24"/>
          <w:szCs w:val="24"/>
        </w:rPr>
      </w:pPr>
      <w:r>
        <w:rPr>
          <w:sz w:val="24"/>
          <w:szCs w:val="24"/>
        </w:rPr>
        <w:t>Equipo de Cómputo</w:t>
      </w:r>
      <w:r>
        <w:rPr>
          <w:sz w:val="24"/>
          <w:szCs w:val="24"/>
        </w:rPr>
        <w:tab/>
      </w:r>
      <w:r>
        <w:rPr>
          <w:sz w:val="24"/>
          <w:szCs w:val="24"/>
        </w:rPr>
        <w:tab/>
      </w:r>
      <w:proofErr w:type="gramStart"/>
      <w:r>
        <w:rPr>
          <w:sz w:val="24"/>
          <w:szCs w:val="24"/>
        </w:rPr>
        <w:tab/>
        <w:t xml:space="preserve">  5</w:t>
      </w:r>
      <w:proofErr w:type="gramEnd"/>
      <w:r>
        <w:rPr>
          <w:sz w:val="24"/>
          <w:szCs w:val="24"/>
        </w:rPr>
        <w:t xml:space="preserve"> años</w:t>
      </w:r>
      <w:r>
        <w:rPr>
          <w:sz w:val="24"/>
          <w:szCs w:val="24"/>
        </w:rPr>
        <w:tab/>
      </w:r>
      <w:r>
        <w:rPr>
          <w:sz w:val="24"/>
          <w:szCs w:val="24"/>
        </w:rPr>
        <w:tab/>
        <w:t>20% anual</w:t>
      </w:r>
    </w:p>
    <w:p w14:paraId="732A38EF" w14:textId="77777777" w:rsidR="000D261C" w:rsidRDefault="000D261C" w:rsidP="000D261C">
      <w:pPr>
        <w:spacing w:line="360" w:lineRule="auto"/>
        <w:jc w:val="both"/>
        <w:rPr>
          <w:sz w:val="24"/>
          <w:szCs w:val="24"/>
        </w:rPr>
      </w:pPr>
    </w:p>
    <w:p w14:paraId="35D72AE7" w14:textId="77777777" w:rsidR="000D261C" w:rsidRDefault="000D261C" w:rsidP="000D261C">
      <w:pPr>
        <w:spacing w:line="360" w:lineRule="auto"/>
        <w:jc w:val="both"/>
        <w:rPr>
          <w:sz w:val="24"/>
          <w:szCs w:val="24"/>
        </w:rPr>
      </w:pPr>
      <w:r w:rsidRPr="006070C3">
        <w:rPr>
          <w:sz w:val="24"/>
          <w:szCs w:val="24"/>
        </w:rPr>
        <w:t>Las erogaciones por reparaciones menores, mantenimiento normal de los</w:t>
      </w:r>
      <w:r>
        <w:rPr>
          <w:sz w:val="24"/>
          <w:szCs w:val="24"/>
        </w:rPr>
        <w:t xml:space="preserve"> </w:t>
      </w:r>
      <w:r w:rsidRPr="006070C3">
        <w:rPr>
          <w:sz w:val="24"/>
          <w:szCs w:val="24"/>
        </w:rPr>
        <w:t>activos y todas aquellas actividades que mantienen el servicio y capacidad de</w:t>
      </w:r>
      <w:r>
        <w:rPr>
          <w:sz w:val="24"/>
          <w:szCs w:val="24"/>
        </w:rPr>
        <w:t xml:space="preserve"> </w:t>
      </w:r>
      <w:r w:rsidRPr="006070C3">
        <w:rPr>
          <w:sz w:val="24"/>
          <w:szCs w:val="24"/>
        </w:rPr>
        <w:t>uso del activo en condiciones normales se cargan a gastos del período.</w:t>
      </w:r>
    </w:p>
    <w:p w14:paraId="1A959FFC" w14:textId="77777777" w:rsidR="000D261C" w:rsidRPr="006070C3" w:rsidRDefault="000D261C" w:rsidP="000D261C">
      <w:pPr>
        <w:spacing w:line="360" w:lineRule="auto"/>
        <w:jc w:val="both"/>
        <w:rPr>
          <w:sz w:val="24"/>
          <w:szCs w:val="24"/>
        </w:rPr>
      </w:pPr>
    </w:p>
    <w:p w14:paraId="792745A2" w14:textId="77777777" w:rsidR="000D261C" w:rsidRDefault="000D261C" w:rsidP="000D261C">
      <w:pPr>
        <w:spacing w:line="360" w:lineRule="auto"/>
        <w:jc w:val="both"/>
        <w:rPr>
          <w:sz w:val="24"/>
          <w:szCs w:val="24"/>
        </w:rPr>
      </w:pPr>
      <w:r w:rsidRPr="006070C3">
        <w:rPr>
          <w:sz w:val="24"/>
          <w:szCs w:val="24"/>
        </w:rPr>
        <w:t>3.7 Intangibles</w:t>
      </w:r>
    </w:p>
    <w:p w14:paraId="72A755CE" w14:textId="77777777" w:rsidR="000D261C" w:rsidRDefault="000D261C" w:rsidP="000D261C">
      <w:pPr>
        <w:spacing w:line="360" w:lineRule="auto"/>
        <w:jc w:val="both"/>
        <w:rPr>
          <w:sz w:val="24"/>
          <w:szCs w:val="24"/>
        </w:rPr>
      </w:pPr>
      <w:r w:rsidRPr="006070C3">
        <w:rPr>
          <w:sz w:val="24"/>
          <w:szCs w:val="24"/>
        </w:rPr>
        <w:t>Los activos intangibles incluyen las marcas, programas informáticos y licencias</w:t>
      </w:r>
      <w:r>
        <w:rPr>
          <w:sz w:val="24"/>
          <w:szCs w:val="24"/>
        </w:rPr>
        <w:t xml:space="preserve"> </w:t>
      </w:r>
      <w:r w:rsidRPr="006070C3">
        <w:rPr>
          <w:sz w:val="24"/>
          <w:szCs w:val="24"/>
        </w:rPr>
        <w:t>de software adquiridos. Estos activos se reconocen al costo menos la</w:t>
      </w:r>
      <w:r>
        <w:rPr>
          <w:sz w:val="24"/>
          <w:szCs w:val="24"/>
        </w:rPr>
        <w:t xml:space="preserve"> </w:t>
      </w:r>
      <w:r w:rsidRPr="006070C3">
        <w:rPr>
          <w:sz w:val="24"/>
          <w:szCs w:val="24"/>
        </w:rPr>
        <w:t>amortización acumulada y las pérdidas por deterioro acumuladas.</w:t>
      </w:r>
      <w:r>
        <w:rPr>
          <w:sz w:val="24"/>
          <w:szCs w:val="24"/>
        </w:rPr>
        <w:t xml:space="preserve"> </w:t>
      </w:r>
      <w:r w:rsidRPr="006070C3">
        <w:rPr>
          <w:sz w:val="24"/>
          <w:szCs w:val="24"/>
        </w:rPr>
        <w:t>Se amortizan bajo el método lineal a lo largo de la vida estimada del</w:t>
      </w:r>
      <w:r>
        <w:rPr>
          <w:sz w:val="24"/>
          <w:szCs w:val="24"/>
        </w:rPr>
        <w:t xml:space="preserve"> </w:t>
      </w:r>
      <w:r w:rsidRPr="006070C3">
        <w:rPr>
          <w:sz w:val="24"/>
          <w:szCs w:val="24"/>
        </w:rPr>
        <w:t>intangible. Si existe algún indicio de que se ha producido un cambio</w:t>
      </w:r>
      <w:r>
        <w:rPr>
          <w:sz w:val="24"/>
          <w:szCs w:val="24"/>
        </w:rPr>
        <w:t xml:space="preserve"> </w:t>
      </w:r>
      <w:r w:rsidRPr="006070C3">
        <w:rPr>
          <w:sz w:val="24"/>
          <w:szCs w:val="24"/>
        </w:rPr>
        <w:t>significativo en la tasa de amortización, vida útil o valor residual de un activo</w:t>
      </w:r>
      <w:r>
        <w:rPr>
          <w:sz w:val="24"/>
          <w:szCs w:val="24"/>
        </w:rPr>
        <w:t xml:space="preserve"> </w:t>
      </w:r>
      <w:r w:rsidRPr="006070C3">
        <w:rPr>
          <w:sz w:val="24"/>
          <w:szCs w:val="24"/>
        </w:rPr>
        <w:t>intangible, se revisa la amortización de ese activo de forma prospectiva para</w:t>
      </w:r>
      <w:r>
        <w:rPr>
          <w:sz w:val="24"/>
          <w:szCs w:val="24"/>
        </w:rPr>
        <w:t xml:space="preserve"> </w:t>
      </w:r>
      <w:r w:rsidRPr="006070C3">
        <w:rPr>
          <w:sz w:val="24"/>
          <w:szCs w:val="24"/>
        </w:rPr>
        <w:t>reflejar las nuevas expectativas.</w:t>
      </w:r>
      <w:r>
        <w:rPr>
          <w:sz w:val="24"/>
          <w:szCs w:val="24"/>
        </w:rPr>
        <w:t xml:space="preserve"> </w:t>
      </w:r>
      <w:r w:rsidRPr="006070C3">
        <w:rPr>
          <w:sz w:val="24"/>
          <w:szCs w:val="24"/>
        </w:rPr>
        <w:t>Los gastos en que se incurre internamente sobre activos intangibles se</w:t>
      </w:r>
      <w:r>
        <w:rPr>
          <w:sz w:val="24"/>
          <w:szCs w:val="24"/>
        </w:rPr>
        <w:t xml:space="preserve"> </w:t>
      </w:r>
      <w:r w:rsidRPr="006070C3">
        <w:rPr>
          <w:sz w:val="24"/>
          <w:szCs w:val="24"/>
        </w:rPr>
        <w:t>reconocen en resultados cuando se incurren. Las amortizaciones del período se</w:t>
      </w:r>
      <w:r>
        <w:rPr>
          <w:sz w:val="24"/>
          <w:szCs w:val="24"/>
        </w:rPr>
        <w:t xml:space="preserve"> </w:t>
      </w:r>
      <w:r w:rsidRPr="006070C3">
        <w:rPr>
          <w:sz w:val="24"/>
          <w:szCs w:val="24"/>
        </w:rPr>
        <w:t>incluyen en los gastos de administración y ventas.</w:t>
      </w:r>
    </w:p>
    <w:p w14:paraId="12DA5127" w14:textId="77777777" w:rsidR="000D261C" w:rsidRPr="006070C3" w:rsidRDefault="000D261C" w:rsidP="000D261C">
      <w:pPr>
        <w:spacing w:line="360" w:lineRule="auto"/>
        <w:jc w:val="both"/>
        <w:rPr>
          <w:sz w:val="24"/>
          <w:szCs w:val="24"/>
        </w:rPr>
      </w:pPr>
    </w:p>
    <w:p w14:paraId="5C681258" w14:textId="77777777" w:rsidR="000D261C" w:rsidRDefault="000D261C" w:rsidP="000D261C">
      <w:pPr>
        <w:spacing w:line="360" w:lineRule="auto"/>
        <w:jc w:val="both"/>
        <w:rPr>
          <w:sz w:val="24"/>
          <w:szCs w:val="24"/>
        </w:rPr>
      </w:pPr>
      <w:r w:rsidRPr="006070C3">
        <w:rPr>
          <w:sz w:val="24"/>
          <w:szCs w:val="24"/>
        </w:rPr>
        <w:t>3.8 Activos y pasivos por impuestos diferidos</w:t>
      </w:r>
    </w:p>
    <w:p w14:paraId="1F949742" w14:textId="77777777" w:rsidR="000D261C" w:rsidRDefault="000D261C" w:rsidP="000D261C">
      <w:pPr>
        <w:spacing w:line="360" w:lineRule="auto"/>
        <w:jc w:val="both"/>
        <w:rPr>
          <w:sz w:val="24"/>
          <w:szCs w:val="24"/>
        </w:rPr>
      </w:pPr>
      <w:r w:rsidRPr="006070C3">
        <w:rPr>
          <w:sz w:val="24"/>
          <w:szCs w:val="24"/>
        </w:rPr>
        <w:t>Los activos y pasivos por impuesto diferidos se calculan sobre las diferencias</w:t>
      </w:r>
      <w:r>
        <w:rPr>
          <w:sz w:val="24"/>
          <w:szCs w:val="24"/>
        </w:rPr>
        <w:t xml:space="preserve"> </w:t>
      </w:r>
      <w:r w:rsidRPr="006070C3">
        <w:rPr>
          <w:sz w:val="24"/>
          <w:szCs w:val="24"/>
        </w:rPr>
        <w:t>temporarias entre el valor en libros de los activos y pasivos y su base fiscal</w:t>
      </w:r>
      <w:r>
        <w:rPr>
          <w:sz w:val="24"/>
          <w:szCs w:val="24"/>
        </w:rPr>
        <w:t xml:space="preserve"> </w:t>
      </w:r>
      <w:r w:rsidRPr="006070C3">
        <w:rPr>
          <w:sz w:val="24"/>
          <w:szCs w:val="24"/>
        </w:rPr>
        <w:t>que se espera que aumenten o reduzcan la utilidad fiscal en el futuro.</w:t>
      </w:r>
    </w:p>
    <w:p w14:paraId="227B77ED" w14:textId="77777777" w:rsidR="000D261C" w:rsidRPr="006070C3" w:rsidRDefault="000D261C" w:rsidP="000D261C">
      <w:pPr>
        <w:spacing w:line="360" w:lineRule="auto"/>
        <w:jc w:val="both"/>
        <w:rPr>
          <w:sz w:val="24"/>
          <w:szCs w:val="24"/>
        </w:rPr>
      </w:pPr>
    </w:p>
    <w:p w14:paraId="75B4745E" w14:textId="77777777" w:rsidR="000D261C" w:rsidRDefault="000D261C" w:rsidP="000D261C">
      <w:pPr>
        <w:spacing w:line="360" w:lineRule="auto"/>
        <w:jc w:val="both"/>
        <w:rPr>
          <w:sz w:val="24"/>
          <w:szCs w:val="24"/>
        </w:rPr>
      </w:pPr>
      <w:r w:rsidRPr="006070C3">
        <w:rPr>
          <w:sz w:val="24"/>
          <w:szCs w:val="24"/>
        </w:rPr>
        <w:t>Los activos y pasivos por impuestos diferidos se calculan</w:t>
      </w:r>
      <w:r>
        <w:rPr>
          <w:sz w:val="24"/>
          <w:szCs w:val="24"/>
        </w:rPr>
        <w:t xml:space="preserve"> </w:t>
      </w:r>
      <w:r w:rsidRPr="006070C3">
        <w:rPr>
          <w:sz w:val="24"/>
          <w:szCs w:val="24"/>
        </w:rPr>
        <w:t>sin descontarse, a</w:t>
      </w:r>
      <w:r>
        <w:rPr>
          <w:sz w:val="24"/>
          <w:szCs w:val="24"/>
        </w:rPr>
        <w:t xml:space="preserve"> </w:t>
      </w:r>
      <w:r w:rsidRPr="006070C3">
        <w:rPr>
          <w:sz w:val="24"/>
          <w:szCs w:val="24"/>
        </w:rPr>
        <w:t>las tasas fiscales que se espera apliquen al periodo de realización respectivo,</w:t>
      </w:r>
      <w:r>
        <w:rPr>
          <w:sz w:val="24"/>
          <w:szCs w:val="24"/>
        </w:rPr>
        <w:t xml:space="preserve"> </w:t>
      </w:r>
      <w:r w:rsidRPr="006070C3">
        <w:rPr>
          <w:sz w:val="24"/>
          <w:szCs w:val="24"/>
        </w:rPr>
        <w:t xml:space="preserve">en el entendido que </w:t>
      </w:r>
      <w:r w:rsidRPr="006070C3">
        <w:rPr>
          <w:sz w:val="24"/>
          <w:szCs w:val="24"/>
        </w:rPr>
        <w:lastRenderedPageBreak/>
        <w:t>hayan sido promulgadas o sustancialmente promulgadas a</w:t>
      </w:r>
      <w:r>
        <w:rPr>
          <w:sz w:val="24"/>
          <w:szCs w:val="24"/>
        </w:rPr>
        <w:t xml:space="preserve"> </w:t>
      </w:r>
      <w:r w:rsidRPr="006070C3">
        <w:rPr>
          <w:sz w:val="24"/>
          <w:szCs w:val="24"/>
        </w:rPr>
        <w:t>la fecha de reporte, tomando en consideración todos los posibles resultados de</w:t>
      </w:r>
      <w:r>
        <w:rPr>
          <w:sz w:val="24"/>
          <w:szCs w:val="24"/>
        </w:rPr>
        <w:t xml:space="preserve"> </w:t>
      </w:r>
      <w:r w:rsidRPr="006070C3">
        <w:rPr>
          <w:sz w:val="24"/>
          <w:szCs w:val="24"/>
        </w:rPr>
        <w:t>una revisión por parte de las autoridades fiscales.</w:t>
      </w:r>
    </w:p>
    <w:p w14:paraId="26E13FF9" w14:textId="77777777" w:rsidR="000D261C" w:rsidRPr="006070C3" w:rsidRDefault="000D261C" w:rsidP="000D261C">
      <w:pPr>
        <w:spacing w:line="360" w:lineRule="auto"/>
        <w:jc w:val="both"/>
        <w:rPr>
          <w:sz w:val="24"/>
          <w:szCs w:val="24"/>
        </w:rPr>
      </w:pPr>
    </w:p>
    <w:p w14:paraId="2A5FF6D2" w14:textId="77777777" w:rsidR="000D261C" w:rsidRDefault="000D261C" w:rsidP="000D261C">
      <w:pPr>
        <w:spacing w:line="360" w:lineRule="auto"/>
        <w:jc w:val="both"/>
        <w:rPr>
          <w:sz w:val="24"/>
          <w:szCs w:val="24"/>
        </w:rPr>
      </w:pPr>
      <w:r w:rsidRPr="006070C3">
        <w:rPr>
          <w:sz w:val="24"/>
          <w:szCs w:val="24"/>
        </w:rPr>
        <w:t>El valor en libros de los activos por impuestos diferidos se revisa en cada fecha</w:t>
      </w:r>
      <w:r>
        <w:rPr>
          <w:sz w:val="24"/>
          <w:szCs w:val="24"/>
        </w:rPr>
        <w:t xml:space="preserve"> qu</w:t>
      </w:r>
      <w:r w:rsidRPr="006070C3">
        <w:rPr>
          <w:sz w:val="24"/>
          <w:szCs w:val="24"/>
        </w:rPr>
        <w:t>e reporte y se ajusta según sea necesario para reflejar la evaluación actual de</w:t>
      </w:r>
      <w:r>
        <w:rPr>
          <w:sz w:val="24"/>
          <w:szCs w:val="24"/>
        </w:rPr>
        <w:t xml:space="preserve"> </w:t>
      </w:r>
      <w:r w:rsidRPr="006070C3">
        <w:rPr>
          <w:sz w:val="24"/>
          <w:szCs w:val="24"/>
        </w:rPr>
        <w:t>las utilidades fiscales futuras.</w:t>
      </w:r>
      <w:r>
        <w:rPr>
          <w:sz w:val="24"/>
          <w:szCs w:val="24"/>
        </w:rPr>
        <w:t xml:space="preserve"> </w:t>
      </w:r>
      <w:r w:rsidRPr="006070C3">
        <w:rPr>
          <w:sz w:val="24"/>
          <w:szCs w:val="24"/>
        </w:rPr>
        <w:t>Los activos y pasivos por impuestos corrientes y diferidos se compensan sólo</w:t>
      </w:r>
      <w:r>
        <w:rPr>
          <w:sz w:val="24"/>
          <w:szCs w:val="24"/>
        </w:rPr>
        <w:t xml:space="preserve"> </w:t>
      </w:r>
      <w:r w:rsidRPr="006070C3">
        <w:rPr>
          <w:sz w:val="24"/>
          <w:szCs w:val="24"/>
        </w:rPr>
        <w:t>cuando la Compañía tiene el derecho exigible legalmente de compensar los</w:t>
      </w:r>
      <w:r>
        <w:rPr>
          <w:sz w:val="24"/>
          <w:szCs w:val="24"/>
        </w:rPr>
        <w:t xml:space="preserve"> </w:t>
      </w:r>
      <w:r w:rsidRPr="006070C3">
        <w:rPr>
          <w:sz w:val="24"/>
          <w:szCs w:val="24"/>
        </w:rPr>
        <w:t>montos y tiene la intención de liquidarlos por su valor neto o de realizar el</w:t>
      </w:r>
      <w:r>
        <w:rPr>
          <w:sz w:val="24"/>
          <w:szCs w:val="24"/>
        </w:rPr>
        <w:t xml:space="preserve"> </w:t>
      </w:r>
      <w:r w:rsidRPr="006070C3">
        <w:rPr>
          <w:sz w:val="24"/>
          <w:szCs w:val="24"/>
        </w:rPr>
        <w:t>activo y cancelar el pasivo simultáneamente.</w:t>
      </w:r>
    </w:p>
    <w:p w14:paraId="3E8C9514" w14:textId="77777777" w:rsidR="000D261C" w:rsidRDefault="000D261C" w:rsidP="000D261C">
      <w:pPr>
        <w:spacing w:line="360" w:lineRule="auto"/>
        <w:jc w:val="both"/>
        <w:rPr>
          <w:sz w:val="24"/>
          <w:szCs w:val="24"/>
        </w:rPr>
      </w:pPr>
    </w:p>
    <w:p w14:paraId="32400259" w14:textId="77777777" w:rsidR="000D261C" w:rsidRDefault="000D261C" w:rsidP="000D261C">
      <w:pPr>
        <w:spacing w:line="360" w:lineRule="auto"/>
        <w:jc w:val="both"/>
        <w:rPr>
          <w:sz w:val="24"/>
          <w:szCs w:val="24"/>
        </w:rPr>
      </w:pPr>
      <w:r w:rsidRPr="006070C3">
        <w:rPr>
          <w:sz w:val="24"/>
          <w:szCs w:val="24"/>
        </w:rPr>
        <w:t>3.9 Deterioro del valor de los activos</w:t>
      </w:r>
    </w:p>
    <w:p w14:paraId="5CA6E141" w14:textId="77777777" w:rsidR="000D261C" w:rsidRDefault="000D261C" w:rsidP="000D261C">
      <w:pPr>
        <w:spacing w:line="360" w:lineRule="auto"/>
        <w:jc w:val="both"/>
        <w:rPr>
          <w:sz w:val="24"/>
          <w:szCs w:val="24"/>
        </w:rPr>
      </w:pPr>
      <w:r w:rsidRPr="006070C3">
        <w:rPr>
          <w:sz w:val="24"/>
          <w:szCs w:val="24"/>
        </w:rPr>
        <w:t>Para efectos de evaluar el deterioro, los activos se agrupan en los niveles más</w:t>
      </w:r>
      <w:r>
        <w:rPr>
          <w:sz w:val="24"/>
          <w:szCs w:val="24"/>
        </w:rPr>
        <w:t xml:space="preserve"> </w:t>
      </w:r>
      <w:r w:rsidRPr="006070C3">
        <w:rPr>
          <w:sz w:val="24"/>
          <w:szCs w:val="24"/>
        </w:rPr>
        <w:t>bajos para los cuales existe un ingreso de efectivo independiente (unidades</w:t>
      </w:r>
      <w:r>
        <w:rPr>
          <w:sz w:val="24"/>
          <w:szCs w:val="24"/>
        </w:rPr>
        <w:t xml:space="preserve"> </w:t>
      </w:r>
      <w:r w:rsidRPr="006070C3">
        <w:rPr>
          <w:sz w:val="24"/>
          <w:szCs w:val="24"/>
        </w:rPr>
        <w:t>generadoras de efectivo). Como resultado, los activos se prueban</w:t>
      </w:r>
      <w:r>
        <w:rPr>
          <w:sz w:val="24"/>
          <w:szCs w:val="24"/>
        </w:rPr>
        <w:t xml:space="preserve"> </w:t>
      </w:r>
      <w:r w:rsidRPr="006070C3">
        <w:rPr>
          <w:sz w:val="24"/>
          <w:szCs w:val="24"/>
        </w:rPr>
        <w:t>individualmente para deterioro y algunos se prueban a nivel de unidad</w:t>
      </w:r>
      <w:r>
        <w:rPr>
          <w:sz w:val="24"/>
          <w:szCs w:val="24"/>
        </w:rPr>
        <w:t xml:space="preserve"> </w:t>
      </w:r>
      <w:r w:rsidRPr="006070C3">
        <w:rPr>
          <w:sz w:val="24"/>
          <w:szCs w:val="24"/>
        </w:rPr>
        <w:t>generadora de efectivo.</w:t>
      </w:r>
    </w:p>
    <w:p w14:paraId="091C5B0D" w14:textId="77777777" w:rsidR="000D261C" w:rsidRDefault="000D261C" w:rsidP="000D261C">
      <w:pPr>
        <w:spacing w:line="360" w:lineRule="auto"/>
        <w:jc w:val="both"/>
        <w:rPr>
          <w:sz w:val="24"/>
          <w:szCs w:val="24"/>
        </w:rPr>
      </w:pPr>
    </w:p>
    <w:p w14:paraId="1FDDAC6F" w14:textId="77777777" w:rsidR="000D261C" w:rsidRPr="006070C3" w:rsidRDefault="000D261C" w:rsidP="000D261C">
      <w:pPr>
        <w:spacing w:line="360" w:lineRule="auto"/>
        <w:jc w:val="both"/>
        <w:rPr>
          <w:sz w:val="24"/>
          <w:szCs w:val="24"/>
        </w:rPr>
      </w:pPr>
      <w:r w:rsidRPr="006070C3">
        <w:rPr>
          <w:sz w:val="24"/>
          <w:szCs w:val="24"/>
        </w:rPr>
        <w:t>En cada fecha sobre la que se informa, se revisan las propiedades, planta y</w:t>
      </w:r>
      <w:r>
        <w:rPr>
          <w:sz w:val="24"/>
          <w:szCs w:val="24"/>
        </w:rPr>
        <w:t xml:space="preserve"> </w:t>
      </w:r>
      <w:r w:rsidRPr="006070C3">
        <w:rPr>
          <w:sz w:val="24"/>
          <w:szCs w:val="24"/>
        </w:rPr>
        <w:t>equipo y activos intangibles para determinar si existen indicios de que esos</w:t>
      </w:r>
      <w:r>
        <w:rPr>
          <w:sz w:val="24"/>
          <w:szCs w:val="24"/>
        </w:rPr>
        <w:t xml:space="preserve"> </w:t>
      </w:r>
      <w:r w:rsidRPr="006070C3">
        <w:rPr>
          <w:sz w:val="24"/>
          <w:szCs w:val="24"/>
        </w:rPr>
        <w:t>activos hayan sufrido una pérdida por deterioro de valor. Si existen indicios de</w:t>
      </w:r>
      <w:r>
        <w:rPr>
          <w:sz w:val="24"/>
          <w:szCs w:val="24"/>
        </w:rPr>
        <w:t xml:space="preserve"> </w:t>
      </w:r>
      <w:r w:rsidRPr="006070C3">
        <w:rPr>
          <w:sz w:val="24"/>
          <w:szCs w:val="24"/>
        </w:rPr>
        <w:t>un posible deterioro del valor, se estima y compara el valor recuperable de</w:t>
      </w:r>
      <w:r>
        <w:rPr>
          <w:sz w:val="24"/>
          <w:szCs w:val="24"/>
        </w:rPr>
        <w:t xml:space="preserve"> </w:t>
      </w:r>
      <w:r w:rsidRPr="006070C3">
        <w:rPr>
          <w:sz w:val="24"/>
          <w:szCs w:val="24"/>
        </w:rPr>
        <w:t>cualquier activo afectado (o grupo de activos relacionados) con su valor en</w:t>
      </w:r>
      <w:r>
        <w:rPr>
          <w:sz w:val="24"/>
          <w:szCs w:val="24"/>
        </w:rPr>
        <w:t xml:space="preserve"> </w:t>
      </w:r>
      <w:r w:rsidRPr="006070C3">
        <w:rPr>
          <w:sz w:val="24"/>
          <w:szCs w:val="24"/>
        </w:rPr>
        <w:t>libros. Si el valor recuperable estimado es inferior, se reduce el valor en libros</w:t>
      </w:r>
      <w:r>
        <w:rPr>
          <w:sz w:val="24"/>
          <w:szCs w:val="24"/>
        </w:rPr>
        <w:t xml:space="preserve"> </w:t>
      </w:r>
      <w:r w:rsidRPr="006070C3">
        <w:rPr>
          <w:sz w:val="24"/>
          <w:szCs w:val="24"/>
        </w:rPr>
        <w:t>al valor recuperable estimado, y se reconoce una pérdida por deterioro del</w:t>
      </w:r>
      <w:r>
        <w:rPr>
          <w:sz w:val="24"/>
          <w:szCs w:val="24"/>
        </w:rPr>
        <w:t xml:space="preserve"> </w:t>
      </w:r>
      <w:r w:rsidRPr="006070C3">
        <w:rPr>
          <w:sz w:val="24"/>
          <w:szCs w:val="24"/>
        </w:rPr>
        <w:t>valor en resultados como gastos.</w:t>
      </w:r>
    </w:p>
    <w:p w14:paraId="162CE655" w14:textId="77777777" w:rsidR="000D261C" w:rsidRDefault="000D261C" w:rsidP="000D261C">
      <w:pPr>
        <w:spacing w:line="360" w:lineRule="auto"/>
        <w:jc w:val="both"/>
        <w:rPr>
          <w:sz w:val="24"/>
          <w:szCs w:val="24"/>
        </w:rPr>
      </w:pPr>
    </w:p>
    <w:p w14:paraId="538D13B5" w14:textId="77777777" w:rsidR="000D261C" w:rsidRDefault="000D261C" w:rsidP="000D261C">
      <w:pPr>
        <w:spacing w:line="360" w:lineRule="auto"/>
        <w:jc w:val="both"/>
        <w:rPr>
          <w:sz w:val="24"/>
          <w:szCs w:val="24"/>
        </w:rPr>
      </w:pPr>
      <w:r w:rsidRPr="006070C3">
        <w:rPr>
          <w:sz w:val="24"/>
          <w:szCs w:val="24"/>
        </w:rPr>
        <w:t>Si una pérdida por deterioro del valor revierte posteriormente, el valor en</w:t>
      </w:r>
      <w:r>
        <w:rPr>
          <w:sz w:val="24"/>
          <w:szCs w:val="24"/>
        </w:rPr>
        <w:t xml:space="preserve"> </w:t>
      </w:r>
      <w:r w:rsidRPr="006070C3">
        <w:rPr>
          <w:sz w:val="24"/>
          <w:szCs w:val="24"/>
        </w:rPr>
        <w:t>libros del activo (o grupo de activos relacionados) se incrementa hasta la</w:t>
      </w:r>
      <w:r>
        <w:rPr>
          <w:sz w:val="24"/>
          <w:szCs w:val="24"/>
        </w:rPr>
        <w:t xml:space="preserve"> </w:t>
      </w:r>
      <w:r w:rsidRPr="006070C3">
        <w:rPr>
          <w:sz w:val="24"/>
          <w:szCs w:val="24"/>
        </w:rPr>
        <w:t>estimación revisada de su valor, sin superar el valor que habría sido</w:t>
      </w:r>
      <w:r>
        <w:rPr>
          <w:sz w:val="24"/>
          <w:szCs w:val="24"/>
        </w:rPr>
        <w:t xml:space="preserve"> </w:t>
      </w:r>
      <w:r w:rsidRPr="006070C3">
        <w:rPr>
          <w:sz w:val="24"/>
          <w:szCs w:val="24"/>
        </w:rPr>
        <w:t>determinado si no se hubiera reconocido ninguna pérdida por deterioro de</w:t>
      </w:r>
      <w:r>
        <w:rPr>
          <w:sz w:val="24"/>
          <w:szCs w:val="24"/>
        </w:rPr>
        <w:t xml:space="preserve"> </w:t>
      </w:r>
      <w:r w:rsidRPr="006070C3">
        <w:rPr>
          <w:sz w:val="24"/>
          <w:szCs w:val="24"/>
        </w:rPr>
        <w:t>valor del activo (grupo de activos) en años anteriores. Una reversión de una</w:t>
      </w:r>
      <w:r>
        <w:rPr>
          <w:sz w:val="24"/>
          <w:szCs w:val="24"/>
        </w:rPr>
        <w:t xml:space="preserve"> </w:t>
      </w:r>
      <w:r w:rsidRPr="006070C3">
        <w:rPr>
          <w:sz w:val="24"/>
          <w:szCs w:val="24"/>
        </w:rPr>
        <w:t>pérdida por deterioro de valor se reconoce inmediatamente en resultados.</w:t>
      </w:r>
    </w:p>
    <w:p w14:paraId="6639F5DF" w14:textId="77777777" w:rsidR="000D261C" w:rsidRDefault="000D261C" w:rsidP="000D261C">
      <w:pPr>
        <w:spacing w:line="360" w:lineRule="auto"/>
        <w:jc w:val="both"/>
        <w:rPr>
          <w:sz w:val="24"/>
          <w:szCs w:val="24"/>
        </w:rPr>
      </w:pPr>
    </w:p>
    <w:p w14:paraId="5904F887" w14:textId="77777777" w:rsidR="00705E3F" w:rsidRDefault="00705E3F" w:rsidP="000D261C">
      <w:pPr>
        <w:spacing w:line="360" w:lineRule="auto"/>
        <w:jc w:val="both"/>
        <w:rPr>
          <w:sz w:val="24"/>
          <w:szCs w:val="24"/>
        </w:rPr>
      </w:pPr>
    </w:p>
    <w:p w14:paraId="7B513BEB" w14:textId="77777777" w:rsidR="00705E3F" w:rsidRDefault="00705E3F" w:rsidP="000D261C">
      <w:pPr>
        <w:spacing w:line="360" w:lineRule="auto"/>
        <w:jc w:val="both"/>
        <w:rPr>
          <w:sz w:val="24"/>
          <w:szCs w:val="24"/>
        </w:rPr>
      </w:pPr>
    </w:p>
    <w:p w14:paraId="589A5429" w14:textId="2EBF489B" w:rsidR="000D261C" w:rsidRDefault="000D261C" w:rsidP="000D261C">
      <w:pPr>
        <w:spacing w:line="360" w:lineRule="auto"/>
        <w:jc w:val="both"/>
        <w:rPr>
          <w:sz w:val="24"/>
          <w:szCs w:val="24"/>
        </w:rPr>
      </w:pPr>
      <w:r w:rsidRPr="006070C3">
        <w:rPr>
          <w:sz w:val="24"/>
          <w:szCs w:val="24"/>
        </w:rPr>
        <w:t>3.10 Provisión por beneficios a los empleados</w:t>
      </w:r>
    </w:p>
    <w:p w14:paraId="339B952B" w14:textId="77777777" w:rsidR="000D261C" w:rsidRDefault="000D261C" w:rsidP="000D261C">
      <w:pPr>
        <w:spacing w:line="360" w:lineRule="auto"/>
        <w:jc w:val="both"/>
        <w:rPr>
          <w:sz w:val="24"/>
          <w:szCs w:val="24"/>
        </w:rPr>
      </w:pPr>
      <w:r w:rsidRPr="006070C3">
        <w:rPr>
          <w:sz w:val="24"/>
          <w:szCs w:val="24"/>
        </w:rPr>
        <w:t>El pasivo por obligaciones por beneficios a los empleados está relacionado con</w:t>
      </w:r>
      <w:r>
        <w:rPr>
          <w:sz w:val="24"/>
          <w:szCs w:val="24"/>
        </w:rPr>
        <w:t xml:space="preserve"> </w:t>
      </w:r>
      <w:r w:rsidRPr="006070C3">
        <w:rPr>
          <w:sz w:val="24"/>
          <w:szCs w:val="24"/>
        </w:rPr>
        <w:t>lo establecido por la administración para pagos por años de servicio.</w:t>
      </w:r>
    </w:p>
    <w:p w14:paraId="72B65827" w14:textId="77777777" w:rsidR="000D261C" w:rsidRDefault="000D261C" w:rsidP="000D261C">
      <w:pPr>
        <w:spacing w:line="360" w:lineRule="auto"/>
        <w:jc w:val="both"/>
        <w:rPr>
          <w:sz w:val="24"/>
          <w:szCs w:val="24"/>
        </w:rPr>
      </w:pPr>
    </w:p>
    <w:p w14:paraId="5860BF96" w14:textId="77777777" w:rsidR="000D261C" w:rsidRDefault="000D261C" w:rsidP="000D261C">
      <w:pPr>
        <w:spacing w:line="360" w:lineRule="auto"/>
        <w:jc w:val="both"/>
        <w:rPr>
          <w:sz w:val="24"/>
          <w:szCs w:val="24"/>
        </w:rPr>
      </w:pPr>
      <w:r w:rsidRPr="006070C3">
        <w:rPr>
          <w:sz w:val="24"/>
          <w:szCs w:val="24"/>
        </w:rPr>
        <w:t>3.11 Otras Provisiones</w:t>
      </w:r>
    </w:p>
    <w:p w14:paraId="12A2BB3B" w14:textId="77777777" w:rsidR="000D261C" w:rsidRDefault="000D261C" w:rsidP="000D261C">
      <w:pPr>
        <w:spacing w:line="360" w:lineRule="auto"/>
        <w:jc w:val="both"/>
        <w:rPr>
          <w:sz w:val="24"/>
          <w:szCs w:val="24"/>
        </w:rPr>
      </w:pPr>
      <w:r w:rsidRPr="006070C3">
        <w:rPr>
          <w:sz w:val="24"/>
          <w:szCs w:val="24"/>
        </w:rPr>
        <w:t>Las provisiones comprenden estimaciones de pérdidas probables y</w:t>
      </w:r>
      <w:r>
        <w:rPr>
          <w:sz w:val="24"/>
          <w:szCs w:val="24"/>
        </w:rPr>
        <w:t xml:space="preserve"> </w:t>
      </w:r>
      <w:r w:rsidRPr="006070C3">
        <w:rPr>
          <w:sz w:val="24"/>
          <w:szCs w:val="24"/>
        </w:rPr>
        <w:t>cuantificables por demandas sobre la compañía y provisión para</w:t>
      </w:r>
      <w:r>
        <w:rPr>
          <w:sz w:val="24"/>
          <w:szCs w:val="24"/>
        </w:rPr>
        <w:t xml:space="preserve"> </w:t>
      </w:r>
      <w:r w:rsidRPr="006070C3">
        <w:rPr>
          <w:sz w:val="24"/>
          <w:szCs w:val="24"/>
        </w:rPr>
        <w:t>desmantelamiento. Su reconocimiento se realiza con base en la mejor</w:t>
      </w:r>
      <w:r>
        <w:rPr>
          <w:sz w:val="24"/>
          <w:szCs w:val="24"/>
        </w:rPr>
        <w:t xml:space="preserve"> </w:t>
      </w:r>
      <w:r w:rsidRPr="006070C3">
        <w:rPr>
          <w:sz w:val="24"/>
          <w:szCs w:val="24"/>
        </w:rPr>
        <w:t>estimación del valor requerido para cancelar la obligación en la fecha del</w:t>
      </w:r>
      <w:r>
        <w:rPr>
          <w:sz w:val="24"/>
          <w:szCs w:val="24"/>
        </w:rPr>
        <w:t xml:space="preserve"> </w:t>
      </w:r>
      <w:r w:rsidRPr="006070C3">
        <w:rPr>
          <w:sz w:val="24"/>
          <w:szCs w:val="24"/>
        </w:rPr>
        <w:t>reporte.</w:t>
      </w:r>
      <w:r>
        <w:rPr>
          <w:sz w:val="24"/>
          <w:szCs w:val="24"/>
        </w:rPr>
        <w:t xml:space="preserve"> A la vigencia la compañía no presenta provisiones.</w:t>
      </w:r>
    </w:p>
    <w:p w14:paraId="07F582D4" w14:textId="77777777" w:rsidR="000D261C" w:rsidRPr="006070C3" w:rsidRDefault="000D261C" w:rsidP="000D261C">
      <w:pPr>
        <w:spacing w:line="360" w:lineRule="auto"/>
        <w:jc w:val="both"/>
        <w:rPr>
          <w:sz w:val="24"/>
          <w:szCs w:val="24"/>
        </w:rPr>
      </w:pPr>
    </w:p>
    <w:p w14:paraId="70A8C1ED" w14:textId="77777777" w:rsidR="000D261C" w:rsidRDefault="000D261C" w:rsidP="000D261C">
      <w:pPr>
        <w:spacing w:line="360" w:lineRule="auto"/>
        <w:jc w:val="both"/>
        <w:rPr>
          <w:sz w:val="24"/>
          <w:szCs w:val="24"/>
        </w:rPr>
      </w:pPr>
      <w:r w:rsidRPr="006070C3">
        <w:rPr>
          <w:sz w:val="24"/>
          <w:szCs w:val="24"/>
        </w:rPr>
        <w:t>Pasivos contingentes</w:t>
      </w:r>
    </w:p>
    <w:p w14:paraId="152482CF" w14:textId="77777777" w:rsidR="000D261C" w:rsidRDefault="000D261C" w:rsidP="000D261C">
      <w:pPr>
        <w:spacing w:line="360" w:lineRule="auto"/>
        <w:jc w:val="both"/>
        <w:rPr>
          <w:sz w:val="24"/>
          <w:szCs w:val="24"/>
        </w:rPr>
      </w:pPr>
      <w:r w:rsidRPr="006070C3">
        <w:rPr>
          <w:sz w:val="24"/>
          <w:szCs w:val="24"/>
        </w:rPr>
        <w:t>La entidad no reconoce pasivos contingentes, estos sólo se revelarán</w:t>
      </w:r>
      <w:r>
        <w:rPr>
          <w:sz w:val="24"/>
          <w:szCs w:val="24"/>
        </w:rPr>
        <w:t xml:space="preserve"> e</w:t>
      </w:r>
      <w:r w:rsidRPr="006070C3">
        <w:rPr>
          <w:sz w:val="24"/>
          <w:szCs w:val="24"/>
        </w:rPr>
        <w:t>n los casos en que la entidad es responsable, de forma conjunta y solidaria,</w:t>
      </w:r>
      <w:r>
        <w:rPr>
          <w:sz w:val="24"/>
          <w:szCs w:val="24"/>
        </w:rPr>
        <w:t xml:space="preserve"> </w:t>
      </w:r>
      <w:r w:rsidRPr="006070C3">
        <w:rPr>
          <w:sz w:val="24"/>
          <w:szCs w:val="24"/>
        </w:rPr>
        <w:t>en relación con una determinada obligación, la parte de la deuda que se espera</w:t>
      </w:r>
      <w:r>
        <w:rPr>
          <w:sz w:val="24"/>
          <w:szCs w:val="24"/>
        </w:rPr>
        <w:t xml:space="preserve"> </w:t>
      </w:r>
      <w:r w:rsidRPr="006070C3">
        <w:rPr>
          <w:sz w:val="24"/>
          <w:szCs w:val="24"/>
        </w:rPr>
        <w:t>que cubran los demás responsables se trata como un pasivo contingente.</w:t>
      </w:r>
      <w:r>
        <w:rPr>
          <w:sz w:val="24"/>
          <w:szCs w:val="24"/>
        </w:rPr>
        <w:t xml:space="preserve"> </w:t>
      </w:r>
    </w:p>
    <w:p w14:paraId="34BAED48" w14:textId="77777777" w:rsidR="000D261C" w:rsidRPr="006070C3" w:rsidRDefault="000D261C" w:rsidP="000D261C">
      <w:pPr>
        <w:spacing w:line="360" w:lineRule="auto"/>
        <w:jc w:val="both"/>
        <w:rPr>
          <w:sz w:val="24"/>
          <w:szCs w:val="24"/>
        </w:rPr>
      </w:pPr>
    </w:p>
    <w:p w14:paraId="022DB1D6" w14:textId="77777777" w:rsidR="000D261C" w:rsidRDefault="000D261C" w:rsidP="000D261C">
      <w:pPr>
        <w:spacing w:line="360" w:lineRule="auto"/>
        <w:jc w:val="both"/>
        <w:rPr>
          <w:sz w:val="24"/>
          <w:szCs w:val="24"/>
        </w:rPr>
      </w:pPr>
      <w:r w:rsidRPr="006070C3">
        <w:rPr>
          <w:sz w:val="24"/>
          <w:szCs w:val="24"/>
        </w:rPr>
        <w:t>Activos contingentes</w:t>
      </w:r>
    </w:p>
    <w:p w14:paraId="2E0C0794" w14:textId="77777777" w:rsidR="000D261C" w:rsidRPr="006070C3" w:rsidRDefault="000D261C" w:rsidP="000D261C">
      <w:pPr>
        <w:spacing w:line="360" w:lineRule="auto"/>
        <w:jc w:val="both"/>
        <w:rPr>
          <w:sz w:val="24"/>
          <w:szCs w:val="24"/>
        </w:rPr>
      </w:pPr>
      <w:r w:rsidRPr="006070C3">
        <w:rPr>
          <w:sz w:val="24"/>
          <w:szCs w:val="24"/>
        </w:rPr>
        <w:t>La entidad no reconoce activos contingentes, estos sólo se revelarán</w:t>
      </w:r>
      <w:r>
        <w:rPr>
          <w:sz w:val="24"/>
          <w:szCs w:val="24"/>
        </w:rPr>
        <w:t xml:space="preserve"> e</w:t>
      </w:r>
      <w:r w:rsidRPr="006070C3">
        <w:rPr>
          <w:sz w:val="24"/>
          <w:szCs w:val="24"/>
        </w:rPr>
        <w:t>n el caso de que la probabilidad de la entrada de beneficios económicos a la</w:t>
      </w:r>
      <w:r>
        <w:rPr>
          <w:sz w:val="24"/>
          <w:szCs w:val="24"/>
        </w:rPr>
        <w:t xml:space="preserve"> </w:t>
      </w:r>
      <w:r w:rsidRPr="006070C3">
        <w:rPr>
          <w:sz w:val="24"/>
          <w:szCs w:val="24"/>
        </w:rPr>
        <w:t xml:space="preserve">entidad sea superior al </w:t>
      </w:r>
      <w:r>
        <w:rPr>
          <w:sz w:val="24"/>
          <w:szCs w:val="24"/>
        </w:rPr>
        <w:t>7</w:t>
      </w:r>
      <w:r w:rsidRPr="006070C3">
        <w:rPr>
          <w:sz w:val="24"/>
          <w:szCs w:val="24"/>
        </w:rPr>
        <w:t>0%, se informarán los mismos como activo</w:t>
      </w:r>
      <w:r>
        <w:rPr>
          <w:sz w:val="24"/>
          <w:szCs w:val="24"/>
        </w:rPr>
        <w:t xml:space="preserve"> </w:t>
      </w:r>
      <w:r w:rsidRPr="006070C3">
        <w:rPr>
          <w:sz w:val="24"/>
          <w:szCs w:val="24"/>
        </w:rPr>
        <w:t>contingente en las notas a los estados financieros</w:t>
      </w:r>
    </w:p>
    <w:p w14:paraId="758B971C" w14:textId="77777777" w:rsidR="00705E3F" w:rsidRDefault="00705E3F" w:rsidP="000D261C">
      <w:pPr>
        <w:spacing w:line="360" w:lineRule="auto"/>
        <w:jc w:val="both"/>
        <w:rPr>
          <w:sz w:val="24"/>
          <w:szCs w:val="24"/>
        </w:rPr>
      </w:pPr>
    </w:p>
    <w:p w14:paraId="1E8B9262" w14:textId="7674AFDD" w:rsidR="000D261C" w:rsidRDefault="000D261C" w:rsidP="000D261C">
      <w:pPr>
        <w:spacing w:line="360" w:lineRule="auto"/>
        <w:jc w:val="both"/>
        <w:rPr>
          <w:sz w:val="24"/>
          <w:szCs w:val="24"/>
        </w:rPr>
      </w:pPr>
      <w:r w:rsidRPr="006070C3">
        <w:rPr>
          <w:sz w:val="24"/>
          <w:szCs w:val="24"/>
        </w:rPr>
        <w:t>3.12 Pasivos por impuestos corrientes</w:t>
      </w:r>
    </w:p>
    <w:p w14:paraId="6B7B8D5E" w14:textId="77777777" w:rsidR="000D261C" w:rsidRDefault="000D261C" w:rsidP="000D261C">
      <w:pPr>
        <w:spacing w:line="360" w:lineRule="auto"/>
        <w:jc w:val="both"/>
        <w:rPr>
          <w:sz w:val="24"/>
          <w:szCs w:val="24"/>
        </w:rPr>
      </w:pPr>
      <w:r>
        <w:rPr>
          <w:sz w:val="24"/>
          <w:szCs w:val="24"/>
        </w:rPr>
        <w:t>La entidad reconoce e</w:t>
      </w:r>
      <w:r w:rsidRPr="006070C3">
        <w:rPr>
          <w:sz w:val="24"/>
          <w:szCs w:val="24"/>
        </w:rPr>
        <w:t>l impuesto</w:t>
      </w:r>
      <w:r>
        <w:rPr>
          <w:sz w:val="24"/>
          <w:szCs w:val="24"/>
        </w:rPr>
        <w:t xml:space="preserve"> a las ganancias del periodo corriente como el diferido.  </w:t>
      </w:r>
      <w:r w:rsidRPr="006070C3">
        <w:rPr>
          <w:sz w:val="24"/>
          <w:szCs w:val="24"/>
        </w:rPr>
        <w:t xml:space="preserve"> </w:t>
      </w:r>
      <w:proofErr w:type="gramStart"/>
      <w:r>
        <w:rPr>
          <w:sz w:val="24"/>
          <w:szCs w:val="24"/>
        </w:rPr>
        <w:t>E</w:t>
      </w:r>
      <w:r w:rsidRPr="006070C3">
        <w:rPr>
          <w:sz w:val="24"/>
          <w:szCs w:val="24"/>
        </w:rPr>
        <w:t>l</w:t>
      </w:r>
      <w:r>
        <w:rPr>
          <w:sz w:val="24"/>
          <w:szCs w:val="24"/>
        </w:rPr>
        <w:t xml:space="preserve"> </w:t>
      </w:r>
      <w:r w:rsidRPr="006070C3">
        <w:rPr>
          <w:sz w:val="24"/>
          <w:szCs w:val="24"/>
        </w:rPr>
        <w:t xml:space="preserve"> impuesto</w:t>
      </w:r>
      <w:proofErr w:type="gramEnd"/>
      <w:r>
        <w:rPr>
          <w:sz w:val="24"/>
          <w:szCs w:val="24"/>
        </w:rPr>
        <w:t xml:space="preserve"> corriente, corresponde al impuesto </w:t>
      </w:r>
      <w:r w:rsidRPr="006070C3">
        <w:rPr>
          <w:sz w:val="24"/>
          <w:szCs w:val="24"/>
        </w:rPr>
        <w:t>de renta y complementarios</w:t>
      </w:r>
      <w:r>
        <w:rPr>
          <w:sz w:val="24"/>
          <w:szCs w:val="24"/>
        </w:rPr>
        <w:t xml:space="preserve"> </w:t>
      </w:r>
      <w:r w:rsidRPr="006070C3">
        <w:rPr>
          <w:sz w:val="24"/>
          <w:szCs w:val="24"/>
        </w:rPr>
        <w:t>del periodo informado.</w:t>
      </w:r>
      <w:r>
        <w:rPr>
          <w:sz w:val="24"/>
          <w:szCs w:val="24"/>
        </w:rPr>
        <w:t xml:space="preserve"> </w:t>
      </w:r>
    </w:p>
    <w:p w14:paraId="7DEB5232" w14:textId="77777777" w:rsidR="000D261C" w:rsidRDefault="000D261C" w:rsidP="000D261C">
      <w:pPr>
        <w:spacing w:line="360" w:lineRule="auto"/>
        <w:jc w:val="both"/>
        <w:rPr>
          <w:sz w:val="24"/>
          <w:szCs w:val="24"/>
        </w:rPr>
      </w:pPr>
    </w:p>
    <w:p w14:paraId="47BD3C87" w14:textId="77777777" w:rsidR="000D261C" w:rsidRDefault="000D261C" w:rsidP="000D261C">
      <w:pPr>
        <w:spacing w:line="360" w:lineRule="auto"/>
        <w:jc w:val="both"/>
        <w:rPr>
          <w:sz w:val="24"/>
          <w:szCs w:val="24"/>
        </w:rPr>
      </w:pPr>
      <w:r w:rsidRPr="006070C3">
        <w:rPr>
          <w:sz w:val="24"/>
          <w:szCs w:val="24"/>
        </w:rPr>
        <w:t>3.13 Otros pasivos no financieros corrientes</w:t>
      </w:r>
    </w:p>
    <w:p w14:paraId="41C7E454" w14:textId="77777777" w:rsidR="000D261C" w:rsidRDefault="000D261C" w:rsidP="000D261C">
      <w:pPr>
        <w:spacing w:line="360" w:lineRule="auto"/>
        <w:jc w:val="both"/>
        <w:rPr>
          <w:sz w:val="24"/>
          <w:szCs w:val="24"/>
        </w:rPr>
      </w:pPr>
      <w:r w:rsidRPr="006070C3">
        <w:rPr>
          <w:sz w:val="24"/>
          <w:szCs w:val="24"/>
        </w:rPr>
        <w:t>La entidad reconoce como pasivos no financieros de naturaleza acreedora</w:t>
      </w:r>
      <w:r>
        <w:rPr>
          <w:sz w:val="24"/>
          <w:szCs w:val="24"/>
        </w:rPr>
        <w:t xml:space="preserve"> </w:t>
      </w:r>
      <w:r w:rsidRPr="006070C3">
        <w:rPr>
          <w:sz w:val="24"/>
          <w:szCs w:val="24"/>
        </w:rPr>
        <w:t>(cuentas por pagar) los derechos de pago a favor de terceros originados por</w:t>
      </w:r>
      <w:r>
        <w:rPr>
          <w:sz w:val="24"/>
          <w:szCs w:val="24"/>
        </w:rPr>
        <w:t xml:space="preserve"> </w:t>
      </w:r>
      <w:r w:rsidRPr="006070C3">
        <w:rPr>
          <w:sz w:val="24"/>
          <w:szCs w:val="24"/>
        </w:rPr>
        <w:t>anticipos de clientes</w:t>
      </w:r>
    </w:p>
    <w:p w14:paraId="2C8F49D3" w14:textId="77777777" w:rsidR="000D261C" w:rsidRDefault="000D261C" w:rsidP="000D261C">
      <w:pPr>
        <w:spacing w:line="360" w:lineRule="auto"/>
        <w:jc w:val="both"/>
        <w:rPr>
          <w:sz w:val="24"/>
          <w:szCs w:val="24"/>
        </w:rPr>
      </w:pPr>
    </w:p>
    <w:p w14:paraId="100FFF4B" w14:textId="77777777" w:rsidR="000D261C" w:rsidRPr="006070C3" w:rsidRDefault="000D261C" w:rsidP="000D261C">
      <w:pPr>
        <w:spacing w:line="360" w:lineRule="auto"/>
        <w:jc w:val="both"/>
        <w:rPr>
          <w:sz w:val="24"/>
          <w:szCs w:val="24"/>
        </w:rPr>
      </w:pPr>
    </w:p>
    <w:p w14:paraId="6473D776" w14:textId="77777777" w:rsidR="000D261C" w:rsidRDefault="000D261C" w:rsidP="000D261C">
      <w:pPr>
        <w:spacing w:line="360" w:lineRule="auto"/>
        <w:jc w:val="both"/>
        <w:rPr>
          <w:sz w:val="24"/>
          <w:szCs w:val="24"/>
        </w:rPr>
      </w:pPr>
    </w:p>
    <w:p w14:paraId="4DD00963" w14:textId="77777777" w:rsidR="000D261C" w:rsidRDefault="000D261C" w:rsidP="000D261C">
      <w:pPr>
        <w:spacing w:line="360" w:lineRule="auto"/>
        <w:jc w:val="both"/>
        <w:rPr>
          <w:sz w:val="24"/>
          <w:szCs w:val="24"/>
        </w:rPr>
      </w:pPr>
    </w:p>
    <w:p w14:paraId="50C19957" w14:textId="4B1DB5B0" w:rsidR="000D261C" w:rsidRDefault="000D261C" w:rsidP="000D261C">
      <w:pPr>
        <w:spacing w:line="360" w:lineRule="auto"/>
        <w:jc w:val="both"/>
        <w:rPr>
          <w:sz w:val="24"/>
          <w:szCs w:val="24"/>
        </w:rPr>
      </w:pPr>
      <w:r w:rsidRPr="006070C3">
        <w:rPr>
          <w:sz w:val="24"/>
          <w:szCs w:val="24"/>
        </w:rPr>
        <w:t>3.14 Otros impuestos</w:t>
      </w:r>
    </w:p>
    <w:p w14:paraId="2E24882E" w14:textId="77777777" w:rsidR="000D261C" w:rsidRPr="006070C3" w:rsidRDefault="000D261C" w:rsidP="000D261C">
      <w:pPr>
        <w:spacing w:line="360" w:lineRule="auto"/>
        <w:jc w:val="both"/>
        <w:rPr>
          <w:sz w:val="24"/>
          <w:szCs w:val="24"/>
        </w:rPr>
      </w:pPr>
      <w:r w:rsidRPr="006070C3">
        <w:rPr>
          <w:sz w:val="24"/>
          <w:szCs w:val="24"/>
        </w:rPr>
        <w:t>Los impuestos distintos a impuesto a las ganancias Renta se reconocen</w:t>
      </w:r>
      <w:r>
        <w:rPr>
          <w:sz w:val="24"/>
          <w:szCs w:val="24"/>
        </w:rPr>
        <w:t xml:space="preserve"> </w:t>
      </w:r>
      <w:r w:rsidRPr="006070C3">
        <w:rPr>
          <w:sz w:val="24"/>
          <w:szCs w:val="24"/>
        </w:rPr>
        <w:t>directamente en el Estado de Resultados en el periodo gravable a que</w:t>
      </w:r>
      <w:r>
        <w:rPr>
          <w:sz w:val="24"/>
          <w:szCs w:val="24"/>
        </w:rPr>
        <w:t xml:space="preserve"> </w:t>
      </w:r>
      <w:r w:rsidRPr="006070C3">
        <w:rPr>
          <w:sz w:val="24"/>
          <w:szCs w:val="24"/>
        </w:rPr>
        <w:t>correspondan de acuerdo con la legislación fiscal.</w:t>
      </w:r>
    </w:p>
    <w:p w14:paraId="4A8923ED" w14:textId="77777777" w:rsidR="000D261C" w:rsidRPr="006070C3" w:rsidRDefault="000D261C" w:rsidP="000D261C">
      <w:pPr>
        <w:spacing w:line="360" w:lineRule="auto"/>
        <w:jc w:val="both"/>
        <w:rPr>
          <w:sz w:val="24"/>
          <w:szCs w:val="24"/>
        </w:rPr>
      </w:pPr>
    </w:p>
    <w:p w14:paraId="0A34256D" w14:textId="77777777" w:rsidR="000D261C" w:rsidRDefault="000D261C" w:rsidP="000D261C">
      <w:pPr>
        <w:spacing w:line="360" w:lineRule="auto"/>
        <w:jc w:val="both"/>
        <w:rPr>
          <w:sz w:val="24"/>
          <w:szCs w:val="24"/>
        </w:rPr>
      </w:pPr>
      <w:r w:rsidRPr="006070C3">
        <w:rPr>
          <w:sz w:val="24"/>
          <w:szCs w:val="24"/>
        </w:rPr>
        <w:t>3.15 Capital suscrito y pagado y superávit</w:t>
      </w:r>
    </w:p>
    <w:p w14:paraId="0D8C7069" w14:textId="77777777" w:rsidR="000D261C" w:rsidRDefault="000D261C" w:rsidP="000D261C">
      <w:pPr>
        <w:spacing w:line="360" w:lineRule="auto"/>
        <w:jc w:val="both"/>
        <w:rPr>
          <w:sz w:val="24"/>
          <w:szCs w:val="24"/>
        </w:rPr>
      </w:pPr>
      <w:r w:rsidRPr="006070C3">
        <w:rPr>
          <w:sz w:val="24"/>
          <w:szCs w:val="24"/>
        </w:rPr>
        <w:t>El capital accionario representa el valor nominal de las acciones que han sido</w:t>
      </w:r>
      <w:r>
        <w:rPr>
          <w:sz w:val="24"/>
          <w:szCs w:val="24"/>
        </w:rPr>
        <w:t xml:space="preserve"> </w:t>
      </w:r>
      <w:r w:rsidRPr="006070C3">
        <w:rPr>
          <w:sz w:val="24"/>
          <w:szCs w:val="24"/>
        </w:rPr>
        <w:t>emitidas.</w:t>
      </w:r>
      <w:r>
        <w:rPr>
          <w:sz w:val="24"/>
          <w:szCs w:val="24"/>
        </w:rPr>
        <w:t xml:space="preserve"> </w:t>
      </w:r>
      <w:r w:rsidRPr="006070C3">
        <w:rPr>
          <w:sz w:val="24"/>
          <w:szCs w:val="24"/>
        </w:rPr>
        <w:t>El superávit de capital corresponde a la prima en colocación de acciones y se</w:t>
      </w:r>
      <w:r>
        <w:rPr>
          <w:sz w:val="24"/>
          <w:szCs w:val="24"/>
        </w:rPr>
        <w:t xml:space="preserve"> d</w:t>
      </w:r>
      <w:r w:rsidRPr="006070C3">
        <w:rPr>
          <w:sz w:val="24"/>
          <w:szCs w:val="24"/>
        </w:rPr>
        <w:t>etermina como la diferencia entre el valor de colocación de las acciones y su</w:t>
      </w:r>
      <w:r>
        <w:rPr>
          <w:sz w:val="24"/>
          <w:szCs w:val="24"/>
        </w:rPr>
        <w:t xml:space="preserve"> </w:t>
      </w:r>
      <w:r w:rsidRPr="006070C3">
        <w:rPr>
          <w:sz w:val="24"/>
          <w:szCs w:val="24"/>
        </w:rPr>
        <w:t>valor nominal. Cualquier costo de operación asociado con la emisión de</w:t>
      </w:r>
      <w:r>
        <w:rPr>
          <w:sz w:val="24"/>
          <w:szCs w:val="24"/>
        </w:rPr>
        <w:t xml:space="preserve"> </w:t>
      </w:r>
      <w:r w:rsidRPr="006070C3">
        <w:rPr>
          <w:sz w:val="24"/>
          <w:szCs w:val="24"/>
        </w:rPr>
        <w:t>acciones se deduce de la prima de la acción, neto de cualquier beneficio por</w:t>
      </w:r>
      <w:r>
        <w:rPr>
          <w:sz w:val="24"/>
          <w:szCs w:val="24"/>
        </w:rPr>
        <w:t xml:space="preserve"> </w:t>
      </w:r>
      <w:r w:rsidRPr="006070C3">
        <w:rPr>
          <w:sz w:val="24"/>
          <w:szCs w:val="24"/>
        </w:rPr>
        <w:t>impuesto sobre las utilidades relacionado.</w:t>
      </w:r>
    </w:p>
    <w:p w14:paraId="5FC12D41" w14:textId="77777777" w:rsidR="000D261C" w:rsidRDefault="000D261C" w:rsidP="000D261C">
      <w:pPr>
        <w:spacing w:line="360" w:lineRule="auto"/>
        <w:jc w:val="both"/>
        <w:rPr>
          <w:sz w:val="24"/>
          <w:szCs w:val="24"/>
        </w:rPr>
      </w:pPr>
    </w:p>
    <w:p w14:paraId="10F210E6" w14:textId="77777777" w:rsidR="000D261C" w:rsidRDefault="000D261C" w:rsidP="000D261C">
      <w:pPr>
        <w:spacing w:line="360" w:lineRule="auto"/>
        <w:jc w:val="both"/>
        <w:rPr>
          <w:sz w:val="24"/>
          <w:szCs w:val="24"/>
        </w:rPr>
      </w:pPr>
      <w:r w:rsidRPr="006070C3">
        <w:rPr>
          <w:sz w:val="24"/>
          <w:szCs w:val="24"/>
        </w:rPr>
        <w:t>3.16 Reconocimiento de Ingresos de actividades ordinarias</w:t>
      </w:r>
    </w:p>
    <w:p w14:paraId="317F0BD1" w14:textId="77777777" w:rsidR="000D261C" w:rsidRDefault="000D261C" w:rsidP="000D261C">
      <w:pPr>
        <w:spacing w:line="360" w:lineRule="auto"/>
        <w:jc w:val="both"/>
        <w:rPr>
          <w:sz w:val="24"/>
          <w:szCs w:val="24"/>
        </w:rPr>
      </w:pPr>
      <w:r w:rsidRPr="006070C3">
        <w:rPr>
          <w:sz w:val="24"/>
          <w:szCs w:val="24"/>
        </w:rPr>
        <w:t>Los ingresos se miden por referencia al valor razonable del pago recibido o por</w:t>
      </w:r>
      <w:r>
        <w:rPr>
          <w:sz w:val="24"/>
          <w:szCs w:val="24"/>
        </w:rPr>
        <w:t xml:space="preserve"> </w:t>
      </w:r>
      <w:r w:rsidRPr="006070C3">
        <w:rPr>
          <w:sz w:val="24"/>
          <w:szCs w:val="24"/>
        </w:rPr>
        <w:t>recibir por la compañía de los bienes suministrados o los servicios</w:t>
      </w:r>
      <w:r>
        <w:rPr>
          <w:sz w:val="24"/>
          <w:szCs w:val="24"/>
        </w:rPr>
        <w:t xml:space="preserve"> </w:t>
      </w:r>
      <w:r w:rsidRPr="006070C3">
        <w:rPr>
          <w:sz w:val="24"/>
          <w:szCs w:val="24"/>
        </w:rPr>
        <w:t>proporcionados, sin contar impuestos sobre ventas y neto de rebajas,</w:t>
      </w:r>
      <w:r>
        <w:rPr>
          <w:sz w:val="24"/>
          <w:szCs w:val="24"/>
        </w:rPr>
        <w:t xml:space="preserve"> </w:t>
      </w:r>
      <w:r w:rsidRPr="006070C3">
        <w:rPr>
          <w:sz w:val="24"/>
          <w:szCs w:val="24"/>
        </w:rPr>
        <w:t xml:space="preserve">descuentos comerciales y similares. </w:t>
      </w:r>
    </w:p>
    <w:p w14:paraId="71F5169B" w14:textId="77777777" w:rsidR="000D261C" w:rsidRPr="006070C3" w:rsidRDefault="000D261C" w:rsidP="000D261C">
      <w:pPr>
        <w:spacing w:line="360" w:lineRule="auto"/>
        <w:jc w:val="both"/>
        <w:rPr>
          <w:sz w:val="24"/>
          <w:szCs w:val="24"/>
        </w:rPr>
      </w:pPr>
    </w:p>
    <w:p w14:paraId="627135A9" w14:textId="77777777" w:rsidR="000D261C" w:rsidRDefault="000D261C" w:rsidP="000D261C">
      <w:pPr>
        <w:spacing w:line="360" w:lineRule="auto"/>
        <w:jc w:val="both"/>
        <w:rPr>
          <w:sz w:val="24"/>
          <w:szCs w:val="24"/>
        </w:rPr>
      </w:pPr>
      <w:r w:rsidRPr="006070C3">
        <w:rPr>
          <w:sz w:val="24"/>
          <w:szCs w:val="24"/>
        </w:rPr>
        <w:t>Los ingresos por intereses se reconocen sobre una base acumulada utilizando</w:t>
      </w:r>
      <w:r>
        <w:rPr>
          <w:sz w:val="24"/>
          <w:szCs w:val="24"/>
        </w:rPr>
        <w:t xml:space="preserve"> </w:t>
      </w:r>
      <w:r w:rsidRPr="006070C3">
        <w:rPr>
          <w:sz w:val="24"/>
          <w:szCs w:val="24"/>
        </w:rPr>
        <w:t>el método de interés efectivo.</w:t>
      </w:r>
    </w:p>
    <w:p w14:paraId="2C249041" w14:textId="77777777" w:rsidR="000D261C" w:rsidRDefault="000D261C" w:rsidP="000D261C">
      <w:pPr>
        <w:spacing w:line="360" w:lineRule="auto"/>
        <w:jc w:val="both"/>
        <w:rPr>
          <w:sz w:val="24"/>
          <w:szCs w:val="24"/>
        </w:rPr>
      </w:pPr>
    </w:p>
    <w:p w14:paraId="11BECAC2" w14:textId="77777777" w:rsidR="000D261C" w:rsidRPr="006070C3" w:rsidRDefault="000D261C" w:rsidP="000D261C">
      <w:pPr>
        <w:spacing w:line="360" w:lineRule="auto"/>
        <w:jc w:val="both"/>
        <w:rPr>
          <w:sz w:val="24"/>
          <w:szCs w:val="24"/>
        </w:rPr>
      </w:pPr>
    </w:p>
    <w:p w14:paraId="5F753058" w14:textId="77777777" w:rsidR="000D261C" w:rsidRPr="009579D0" w:rsidRDefault="000D261C" w:rsidP="000D261C">
      <w:pPr>
        <w:spacing w:line="360" w:lineRule="auto"/>
        <w:jc w:val="both"/>
        <w:rPr>
          <w:sz w:val="24"/>
          <w:szCs w:val="24"/>
        </w:rPr>
      </w:pPr>
      <w:r w:rsidRPr="009579D0">
        <w:rPr>
          <w:sz w:val="24"/>
          <w:szCs w:val="24"/>
        </w:rPr>
        <w:t>4. SUPUESTOS CLAVE DE LA INCERTIDUMBRE EN LA ESTIMACIÓN</w:t>
      </w:r>
    </w:p>
    <w:p w14:paraId="2DCC7ED4" w14:textId="77777777" w:rsidR="000D261C" w:rsidRPr="006070C3" w:rsidRDefault="000D261C" w:rsidP="000D261C">
      <w:pPr>
        <w:spacing w:line="360" w:lineRule="auto"/>
        <w:jc w:val="both"/>
        <w:rPr>
          <w:sz w:val="24"/>
          <w:szCs w:val="24"/>
        </w:rPr>
      </w:pPr>
      <w:r>
        <w:rPr>
          <w:sz w:val="24"/>
          <w:szCs w:val="24"/>
        </w:rPr>
        <w:t>P</w:t>
      </w:r>
      <w:r w:rsidRPr="00370EE8">
        <w:rPr>
          <w:sz w:val="24"/>
          <w:szCs w:val="24"/>
        </w:rPr>
        <w:t xml:space="preserve">reparar </w:t>
      </w:r>
      <w:r w:rsidRPr="006070C3">
        <w:rPr>
          <w:sz w:val="24"/>
          <w:szCs w:val="24"/>
        </w:rPr>
        <w:t>los estados financieros, la Gerencia asume una serie de juicios,</w:t>
      </w:r>
      <w:r>
        <w:rPr>
          <w:sz w:val="24"/>
          <w:szCs w:val="24"/>
        </w:rPr>
        <w:t xml:space="preserve"> </w:t>
      </w:r>
      <w:r w:rsidRPr="006070C3">
        <w:rPr>
          <w:sz w:val="24"/>
          <w:szCs w:val="24"/>
        </w:rPr>
        <w:t>estimados y supuestos sobre el reconocimiento y medición de activos, pasivos,</w:t>
      </w:r>
      <w:r>
        <w:rPr>
          <w:sz w:val="24"/>
          <w:szCs w:val="24"/>
        </w:rPr>
        <w:t xml:space="preserve"> </w:t>
      </w:r>
      <w:r w:rsidRPr="006070C3">
        <w:rPr>
          <w:sz w:val="24"/>
          <w:szCs w:val="24"/>
        </w:rPr>
        <w:t>ingresos y gastos. Los resultados reales pueden diferir. Las estimaciones más</w:t>
      </w:r>
      <w:r>
        <w:rPr>
          <w:sz w:val="24"/>
          <w:szCs w:val="24"/>
        </w:rPr>
        <w:t xml:space="preserve"> </w:t>
      </w:r>
      <w:r w:rsidRPr="006070C3">
        <w:rPr>
          <w:sz w:val="24"/>
          <w:szCs w:val="24"/>
        </w:rPr>
        <w:t>significativas corresponden a:</w:t>
      </w:r>
    </w:p>
    <w:p w14:paraId="192A6335" w14:textId="77777777" w:rsidR="000D261C" w:rsidRDefault="000D261C" w:rsidP="000D261C">
      <w:pPr>
        <w:spacing w:line="360" w:lineRule="auto"/>
        <w:jc w:val="both"/>
        <w:rPr>
          <w:sz w:val="24"/>
          <w:szCs w:val="24"/>
        </w:rPr>
      </w:pPr>
      <w:r w:rsidRPr="006070C3">
        <w:rPr>
          <w:sz w:val="24"/>
          <w:szCs w:val="24"/>
        </w:rPr>
        <w:t>Deterioro de deudores</w:t>
      </w:r>
    </w:p>
    <w:p w14:paraId="0A2CBA14" w14:textId="77777777" w:rsidR="000D261C" w:rsidRDefault="000D261C" w:rsidP="000D261C">
      <w:pPr>
        <w:spacing w:line="360" w:lineRule="auto"/>
        <w:jc w:val="both"/>
        <w:rPr>
          <w:sz w:val="24"/>
          <w:szCs w:val="24"/>
        </w:rPr>
      </w:pPr>
      <w:r w:rsidRPr="006070C3">
        <w:rPr>
          <w:sz w:val="24"/>
          <w:szCs w:val="24"/>
        </w:rPr>
        <w:t>Se considera la situación de cada deudor a la fecha del estado financiero, así</w:t>
      </w:r>
      <w:r>
        <w:rPr>
          <w:sz w:val="24"/>
          <w:szCs w:val="24"/>
        </w:rPr>
        <w:t xml:space="preserve"> </w:t>
      </w:r>
      <w:r w:rsidRPr="006070C3">
        <w:rPr>
          <w:sz w:val="24"/>
          <w:szCs w:val="24"/>
        </w:rPr>
        <w:t>como sus características, vencimientos, dificultades financieras, ambiente</w:t>
      </w:r>
      <w:r>
        <w:rPr>
          <w:sz w:val="24"/>
          <w:szCs w:val="24"/>
        </w:rPr>
        <w:t xml:space="preserve"> </w:t>
      </w:r>
      <w:r w:rsidRPr="006070C3">
        <w:rPr>
          <w:sz w:val="24"/>
          <w:szCs w:val="24"/>
        </w:rPr>
        <w:t>económico en el que se desenvuelven, entre otros. La compañía posee</w:t>
      </w:r>
      <w:r>
        <w:rPr>
          <w:sz w:val="24"/>
          <w:szCs w:val="24"/>
        </w:rPr>
        <w:t xml:space="preserve"> </w:t>
      </w:r>
      <w:r w:rsidRPr="006070C3">
        <w:rPr>
          <w:sz w:val="24"/>
          <w:szCs w:val="24"/>
        </w:rPr>
        <w:t>información financiera actualizada de cada uno de sus clientes. Basado en</w:t>
      </w:r>
      <w:r>
        <w:rPr>
          <w:sz w:val="24"/>
          <w:szCs w:val="24"/>
        </w:rPr>
        <w:t xml:space="preserve"> </w:t>
      </w:r>
      <w:r w:rsidRPr="006070C3">
        <w:rPr>
          <w:sz w:val="24"/>
          <w:szCs w:val="24"/>
        </w:rPr>
        <w:t>dichos análisis e información, para cada deudor, se realiza la estimación de los</w:t>
      </w:r>
      <w:r>
        <w:rPr>
          <w:sz w:val="24"/>
          <w:szCs w:val="24"/>
        </w:rPr>
        <w:t xml:space="preserve"> </w:t>
      </w:r>
      <w:r w:rsidRPr="006070C3">
        <w:rPr>
          <w:sz w:val="24"/>
          <w:szCs w:val="24"/>
        </w:rPr>
        <w:t xml:space="preserve">flujos futuros esperados a recibir los cuales se descuentan </w:t>
      </w:r>
      <w:r w:rsidRPr="006070C3">
        <w:rPr>
          <w:sz w:val="24"/>
          <w:szCs w:val="24"/>
        </w:rPr>
        <w:lastRenderedPageBreak/>
        <w:t>a la tasa de interés</w:t>
      </w:r>
      <w:r>
        <w:rPr>
          <w:sz w:val="24"/>
          <w:szCs w:val="24"/>
        </w:rPr>
        <w:t xml:space="preserve"> </w:t>
      </w:r>
      <w:r w:rsidRPr="006070C3">
        <w:rPr>
          <w:sz w:val="24"/>
          <w:szCs w:val="24"/>
        </w:rPr>
        <w:t>efectiva original del deudor, para hallar el valor presente de los mismos el cuales comparado con el valor en libros siendo la diferencia el deterioro de valor.</w:t>
      </w:r>
    </w:p>
    <w:p w14:paraId="70EB523A" w14:textId="77777777" w:rsidR="000D261C" w:rsidRPr="006070C3" w:rsidRDefault="000D261C" w:rsidP="000D261C">
      <w:pPr>
        <w:spacing w:line="360" w:lineRule="auto"/>
        <w:jc w:val="both"/>
        <w:rPr>
          <w:sz w:val="24"/>
          <w:szCs w:val="24"/>
        </w:rPr>
      </w:pPr>
    </w:p>
    <w:p w14:paraId="0EBE676C" w14:textId="77777777" w:rsidR="000D261C" w:rsidRDefault="000D261C" w:rsidP="000D261C">
      <w:pPr>
        <w:spacing w:line="360" w:lineRule="auto"/>
        <w:jc w:val="both"/>
        <w:rPr>
          <w:sz w:val="24"/>
          <w:szCs w:val="24"/>
        </w:rPr>
      </w:pPr>
      <w:r>
        <w:rPr>
          <w:sz w:val="24"/>
          <w:szCs w:val="24"/>
        </w:rPr>
        <w:t>A la vigencia la cartera de la compañía no presenta deterioro de valor.</w:t>
      </w:r>
    </w:p>
    <w:p w14:paraId="39924086" w14:textId="77777777" w:rsidR="000D261C" w:rsidRDefault="000D261C" w:rsidP="000D261C">
      <w:pPr>
        <w:spacing w:line="360" w:lineRule="auto"/>
        <w:jc w:val="both"/>
        <w:rPr>
          <w:sz w:val="24"/>
          <w:szCs w:val="24"/>
        </w:rPr>
      </w:pPr>
    </w:p>
    <w:p w14:paraId="3AC2278D" w14:textId="77777777" w:rsidR="000D261C" w:rsidRPr="002C42B6" w:rsidRDefault="000D261C" w:rsidP="000D261C">
      <w:pPr>
        <w:spacing w:line="360" w:lineRule="auto"/>
        <w:jc w:val="both"/>
        <w:rPr>
          <w:b/>
          <w:bCs/>
          <w:sz w:val="24"/>
          <w:szCs w:val="24"/>
        </w:rPr>
      </w:pPr>
      <w:r w:rsidRPr="002C42B6">
        <w:rPr>
          <w:b/>
          <w:bCs/>
          <w:sz w:val="24"/>
          <w:szCs w:val="24"/>
        </w:rPr>
        <w:t>Notas expresadas en miles de pesos.</w:t>
      </w:r>
    </w:p>
    <w:p w14:paraId="45742204" w14:textId="77777777" w:rsidR="000D261C" w:rsidRPr="006070C3" w:rsidRDefault="000D261C" w:rsidP="000D261C">
      <w:pPr>
        <w:spacing w:line="360" w:lineRule="auto"/>
        <w:jc w:val="both"/>
        <w:rPr>
          <w:sz w:val="24"/>
          <w:szCs w:val="24"/>
        </w:rPr>
      </w:pPr>
    </w:p>
    <w:p w14:paraId="1349CC79" w14:textId="77777777" w:rsidR="000D261C" w:rsidRDefault="000D261C" w:rsidP="000D261C">
      <w:pPr>
        <w:spacing w:line="360" w:lineRule="auto"/>
        <w:jc w:val="both"/>
        <w:rPr>
          <w:b/>
          <w:sz w:val="24"/>
          <w:szCs w:val="24"/>
        </w:rPr>
      </w:pPr>
      <w:r w:rsidRPr="006070C3">
        <w:rPr>
          <w:sz w:val="24"/>
          <w:szCs w:val="24"/>
        </w:rPr>
        <w:t>5. Efectivo y equivalentes al efectivo</w:t>
      </w:r>
      <w:r>
        <w:rPr>
          <w:sz w:val="24"/>
          <w:szCs w:val="24"/>
        </w:rPr>
        <w:t xml:space="preserve"> </w:t>
      </w:r>
      <w:r w:rsidRPr="002C3DDF">
        <w:rPr>
          <w:b/>
          <w:sz w:val="24"/>
          <w:szCs w:val="24"/>
        </w:rPr>
        <w:t>NOTA 1</w:t>
      </w:r>
    </w:p>
    <w:p w14:paraId="1135E958" w14:textId="77777777" w:rsidR="000D261C" w:rsidRDefault="000D261C" w:rsidP="000D261C">
      <w:pPr>
        <w:spacing w:line="360" w:lineRule="auto"/>
        <w:jc w:val="both"/>
        <w:rPr>
          <w:b/>
          <w:sz w:val="24"/>
          <w:szCs w:val="24"/>
        </w:rPr>
      </w:pPr>
    </w:p>
    <w:p w14:paraId="5C458EF6" w14:textId="77777777" w:rsidR="000D261C" w:rsidRDefault="000D261C" w:rsidP="000D261C">
      <w:pPr>
        <w:spacing w:line="360" w:lineRule="auto"/>
        <w:jc w:val="both"/>
        <w:rPr>
          <w:bCs/>
          <w:sz w:val="24"/>
          <w:szCs w:val="24"/>
        </w:rPr>
      </w:pPr>
      <w:r>
        <w:rPr>
          <w:bCs/>
          <w:sz w:val="24"/>
          <w:szCs w:val="24"/>
        </w:rPr>
        <w:t>En este rubro se compone de los saldos en bancos y caja general. Por su naturaleza corresponden a partidas disponibles.</w:t>
      </w:r>
    </w:p>
    <w:p w14:paraId="738A63D5" w14:textId="77777777" w:rsidR="000D261C" w:rsidRPr="008D4071" w:rsidRDefault="000D261C" w:rsidP="000D261C">
      <w:pPr>
        <w:spacing w:line="360" w:lineRule="auto"/>
        <w:jc w:val="both"/>
        <w:rPr>
          <w:bCs/>
          <w:sz w:val="24"/>
          <w:szCs w:val="24"/>
        </w:rPr>
      </w:pPr>
    </w:p>
    <w:p w14:paraId="1F24D4DF" w14:textId="77777777" w:rsidR="000D261C" w:rsidRDefault="000D261C" w:rsidP="000D261C">
      <w:pPr>
        <w:spacing w:line="360" w:lineRule="auto"/>
        <w:jc w:val="both"/>
        <w:rPr>
          <w:sz w:val="24"/>
          <w:szCs w:val="24"/>
        </w:rPr>
      </w:pPr>
      <w:r>
        <w:rPr>
          <w:sz w:val="24"/>
          <w:szCs w:val="24"/>
        </w:rPr>
        <w:t>Aquí se encuentran las cuentas bancarias de Bancolombia una de ahorros y la cuenta corriente, cuentas bancarias de Davivienda cuenta de ahorros y corriente, y una cuenta de ahorros de la Cooperativa de Ahorro y Crédito de Avanza. Estos saldos coinciden con los reportados en los extractos de las entidades financieras por lo tanto corresponde a sus valores razonables. No se tiene a la fecha efectivo restringido, en consecuencia, se dispone de los saldos para los pagos que requiera la compañía</w:t>
      </w:r>
    </w:p>
    <w:p w14:paraId="63073777" w14:textId="77777777" w:rsidR="000D261C" w:rsidRDefault="000D261C" w:rsidP="000D261C">
      <w:pPr>
        <w:spacing w:line="360" w:lineRule="auto"/>
        <w:jc w:val="both"/>
        <w:rPr>
          <w:sz w:val="24"/>
          <w:szCs w:val="24"/>
        </w:rPr>
      </w:pPr>
    </w:p>
    <w:p w14:paraId="26E7C2DF" w14:textId="79065AED" w:rsidR="000D261C" w:rsidRDefault="000D261C" w:rsidP="000D261C">
      <w:pPr>
        <w:spacing w:line="360" w:lineRule="auto"/>
        <w:jc w:val="both"/>
        <w:rPr>
          <w:sz w:val="24"/>
          <w:szCs w:val="24"/>
        </w:rPr>
      </w:pPr>
      <w:r w:rsidRPr="006070C3">
        <w:rPr>
          <w:sz w:val="24"/>
          <w:szCs w:val="24"/>
        </w:rPr>
        <w:t xml:space="preserve">El efectivo y equivalentes de efectivo al 31 de diciembre de </w:t>
      </w:r>
      <w:r>
        <w:rPr>
          <w:sz w:val="24"/>
          <w:szCs w:val="24"/>
        </w:rPr>
        <w:t>202</w:t>
      </w:r>
      <w:r w:rsidR="0074703B">
        <w:rPr>
          <w:sz w:val="24"/>
          <w:szCs w:val="24"/>
        </w:rPr>
        <w:t>4</w:t>
      </w:r>
      <w:r>
        <w:rPr>
          <w:sz w:val="24"/>
          <w:szCs w:val="24"/>
        </w:rPr>
        <w:t xml:space="preserve"> y diciembre 31 de 202</w:t>
      </w:r>
      <w:r w:rsidR="0074703B">
        <w:rPr>
          <w:sz w:val="24"/>
          <w:szCs w:val="24"/>
        </w:rPr>
        <w:t>3</w:t>
      </w:r>
      <w:r w:rsidRPr="006070C3">
        <w:rPr>
          <w:sz w:val="24"/>
          <w:szCs w:val="24"/>
        </w:rPr>
        <w:t xml:space="preserve"> incluyen los siguientes componentes:</w:t>
      </w:r>
    </w:p>
    <w:p w14:paraId="242BBB68" w14:textId="77777777" w:rsidR="000D261C" w:rsidRDefault="000D261C" w:rsidP="000D261C">
      <w:pPr>
        <w:spacing w:line="360" w:lineRule="auto"/>
        <w:jc w:val="both"/>
        <w:rPr>
          <w:sz w:val="24"/>
          <w:szCs w:val="24"/>
        </w:rPr>
      </w:pPr>
    </w:p>
    <w:tbl>
      <w:tblPr>
        <w:tblW w:w="9498" w:type="dxa"/>
        <w:tblInd w:w="-10" w:type="dxa"/>
        <w:tblCellMar>
          <w:left w:w="70" w:type="dxa"/>
          <w:right w:w="70" w:type="dxa"/>
        </w:tblCellMar>
        <w:tblLook w:val="04A0" w:firstRow="1" w:lastRow="0" w:firstColumn="1" w:lastColumn="0" w:noHBand="0" w:noVBand="1"/>
      </w:tblPr>
      <w:tblGrid>
        <w:gridCol w:w="3980"/>
        <w:gridCol w:w="1690"/>
        <w:gridCol w:w="90"/>
        <w:gridCol w:w="3738"/>
      </w:tblGrid>
      <w:tr w:rsidR="000D261C" w:rsidRPr="008726B2" w14:paraId="00B1446F"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3CC148D1" w14:textId="77777777" w:rsidR="000D261C" w:rsidRPr="007A0C8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p>
          <w:p w14:paraId="5E135111" w14:textId="77777777" w:rsidR="000D261C" w:rsidRPr="007A0C8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7A0C8A">
              <w:rPr>
                <w:rFonts w:ascii="Microsoft Sans Serif" w:eastAsia="Times New Roman" w:hAnsi="Microsoft Sans Serif" w:cs="Microsoft Sans Serif"/>
                <w:b/>
                <w:bCs/>
                <w:color w:val="auto"/>
                <w:sz w:val="18"/>
                <w:szCs w:val="18"/>
                <w:lang w:val="es-CO"/>
              </w:rPr>
              <w:t>Efectivo y equivalentes al efectivo</w:t>
            </w:r>
          </w:p>
          <w:p w14:paraId="2619DC88"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p>
        </w:tc>
        <w:tc>
          <w:tcPr>
            <w:tcW w:w="1780" w:type="dxa"/>
            <w:gridSpan w:val="2"/>
            <w:tcBorders>
              <w:top w:val="single" w:sz="8" w:space="0" w:color="auto"/>
              <w:left w:val="nil"/>
              <w:bottom w:val="nil"/>
              <w:right w:val="nil"/>
            </w:tcBorders>
            <w:shd w:val="clear" w:color="auto" w:fill="auto"/>
            <w:noWrap/>
            <w:vAlign w:val="center"/>
            <w:hideMark/>
          </w:tcPr>
          <w:p w14:paraId="492E21B3"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738" w:type="dxa"/>
            <w:tcBorders>
              <w:top w:val="single" w:sz="8" w:space="0" w:color="auto"/>
              <w:left w:val="nil"/>
              <w:bottom w:val="nil"/>
              <w:right w:val="single" w:sz="8" w:space="0" w:color="auto"/>
            </w:tcBorders>
            <w:shd w:val="clear" w:color="auto" w:fill="auto"/>
            <w:noWrap/>
            <w:vAlign w:val="center"/>
            <w:hideMark/>
          </w:tcPr>
          <w:p w14:paraId="09CFB722"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726B2" w14:paraId="56ACBE27" w14:textId="77777777" w:rsidTr="00A600A6">
        <w:trPr>
          <w:trHeight w:val="300"/>
        </w:trPr>
        <w:tc>
          <w:tcPr>
            <w:tcW w:w="3980" w:type="dxa"/>
            <w:tcBorders>
              <w:top w:val="nil"/>
              <w:left w:val="single" w:sz="8" w:space="0" w:color="auto"/>
              <w:bottom w:val="nil"/>
              <w:right w:val="nil"/>
            </w:tcBorders>
            <w:shd w:val="clear" w:color="auto" w:fill="auto"/>
            <w:noWrap/>
            <w:vAlign w:val="center"/>
            <w:hideMark/>
          </w:tcPr>
          <w:p w14:paraId="2B9B08D4" w14:textId="08ED7A1C" w:rsidR="000D261C" w:rsidRPr="00E11CB6"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sidRPr="00E11CB6">
              <w:rPr>
                <w:rFonts w:ascii="Calibri" w:eastAsia="Times New Roman" w:hAnsi="Calibri" w:cs="Times New Roman"/>
                <w:b/>
                <w:bCs/>
                <w:lang w:val="es-CO"/>
              </w:rPr>
              <w:t>                                                               202</w:t>
            </w:r>
            <w:r w:rsidR="0074703B">
              <w:rPr>
                <w:rFonts w:ascii="Calibri" w:eastAsia="Times New Roman" w:hAnsi="Calibri" w:cs="Times New Roman"/>
                <w:b/>
                <w:bCs/>
                <w:lang w:val="es-CO"/>
              </w:rPr>
              <w:t>4</w:t>
            </w:r>
            <w:r w:rsidRPr="00E11CB6">
              <w:rPr>
                <w:rFonts w:ascii="Calibri" w:eastAsia="Times New Roman" w:hAnsi="Calibri" w:cs="Times New Roman"/>
                <w:b/>
                <w:bCs/>
                <w:lang w:val="es-CO"/>
              </w:rPr>
              <w:t xml:space="preserve">                                  </w:t>
            </w:r>
          </w:p>
        </w:tc>
        <w:tc>
          <w:tcPr>
            <w:tcW w:w="1780" w:type="dxa"/>
            <w:gridSpan w:val="2"/>
            <w:tcBorders>
              <w:top w:val="nil"/>
              <w:left w:val="nil"/>
              <w:bottom w:val="nil"/>
              <w:right w:val="nil"/>
            </w:tcBorders>
            <w:shd w:val="clear" w:color="auto" w:fill="auto"/>
            <w:noWrap/>
            <w:vAlign w:val="bottom"/>
            <w:hideMark/>
          </w:tcPr>
          <w:p w14:paraId="75AE70D3" w14:textId="702EB2F5" w:rsidR="000D261C" w:rsidRPr="00E11CB6"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sidRPr="00E11CB6">
              <w:rPr>
                <w:rFonts w:ascii="Calibri" w:eastAsia="Times New Roman" w:hAnsi="Calibri" w:cs="Times New Roman"/>
                <w:b/>
                <w:bCs/>
                <w:lang w:val="es-CO"/>
              </w:rPr>
              <w:t xml:space="preserve">                   </w:t>
            </w:r>
            <w:r>
              <w:rPr>
                <w:rFonts w:ascii="Calibri" w:eastAsia="Times New Roman" w:hAnsi="Calibri" w:cs="Times New Roman"/>
                <w:b/>
                <w:bCs/>
                <w:lang w:val="es-CO"/>
              </w:rPr>
              <w:t xml:space="preserve">   </w:t>
            </w:r>
            <w:r w:rsidRPr="00E11CB6">
              <w:rPr>
                <w:rFonts w:ascii="Calibri" w:eastAsia="Times New Roman" w:hAnsi="Calibri" w:cs="Times New Roman"/>
                <w:b/>
                <w:bCs/>
                <w:lang w:val="es-CO"/>
              </w:rPr>
              <w:t xml:space="preserve"> 202</w:t>
            </w:r>
            <w:r w:rsidR="0074703B">
              <w:rPr>
                <w:rFonts w:ascii="Calibri" w:eastAsia="Times New Roman" w:hAnsi="Calibri" w:cs="Times New Roman"/>
                <w:b/>
                <w:bCs/>
                <w:lang w:val="es-CO"/>
              </w:rPr>
              <w:t>3</w:t>
            </w:r>
          </w:p>
        </w:tc>
        <w:tc>
          <w:tcPr>
            <w:tcW w:w="3738" w:type="dxa"/>
            <w:tcBorders>
              <w:top w:val="nil"/>
              <w:left w:val="nil"/>
              <w:bottom w:val="nil"/>
              <w:right w:val="single" w:sz="8" w:space="0" w:color="auto"/>
            </w:tcBorders>
            <w:shd w:val="clear" w:color="auto" w:fill="auto"/>
            <w:noWrap/>
            <w:vAlign w:val="center"/>
            <w:hideMark/>
          </w:tcPr>
          <w:p w14:paraId="402B42C1"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r w:rsidRPr="008726B2">
              <w:rPr>
                <w:rFonts w:ascii="Calibri" w:eastAsia="Times New Roman" w:hAnsi="Calibri" w:cs="Times New Roman"/>
                <w:lang w:val="es-CO"/>
              </w:rPr>
              <w:t> </w:t>
            </w:r>
          </w:p>
        </w:tc>
      </w:tr>
      <w:tr w:rsidR="000D261C" w:rsidRPr="008726B2" w14:paraId="1E04000C" w14:textId="77777777" w:rsidTr="00A600A6">
        <w:trPr>
          <w:trHeight w:val="369"/>
        </w:trPr>
        <w:tc>
          <w:tcPr>
            <w:tcW w:w="3980" w:type="dxa"/>
            <w:tcBorders>
              <w:top w:val="nil"/>
              <w:left w:val="single" w:sz="8" w:space="0" w:color="auto"/>
              <w:bottom w:val="nil"/>
              <w:right w:val="nil"/>
            </w:tcBorders>
            <w:shd w:val="clear" w:color="auto" w:fill="auto"/>
            <w:vAlign w:val="center"/>
          </w:tcPr>
          <w:p w14:paraId="3C07C86B" w14:textId="5E628786"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CAJA GENERAL                                          </w:t>
            </w:r>
            <w:r w:rsidR="0074703B">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12.005</w:t>
            </w:r>
            <w:r>
              <w:rPr>
                <w:rFonts w:ascii="Calibri" w:eastAsia="Times New Roman" w:hAnsi="Calibri" w:cs="Times New Roman"/>
                <w:sz w:val="18"/>
                <w:szCs w:val="18"/>
                <w:lang w:val="es-CO"/>
              </w:rPr>
              <w:t xml:space="preserve">                    </w:t>
            </w:r>
          </w:p>
        </w:tc>
        <w:tc>
          <w:tcPr>
            <w:tcW w:w="1780" w:type="dxa"/>
            <w:gridSpan w:val="2"/>
            <w:tcBorders>
              <w:top w:val="nil"/>
              <w:left w:val="nil"/>
              <w:bottom w:val="nil"/>
              <w:right w:val="nil"/>
            </w:tcBorders>
            <w:shd w:val="clear" w:color="auto" w:fill="auto"/>
            <w:noWrap/>
            <w:vAlign w:val="center"/>
          </w:tcPr>
          <w:p w14:paraId="11A07A14" w14:textId="5F7762E0"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21.538</w:t>
            </w:r>
          </w:p>
        </w:tc>
        <w:tc>
          <w:tcPr>
            <w:tcW w:w="3738" w:type="dxa"/>
            <w:tcBorders>
              <w:top w:val="nil"/>
              <w:left w:val="nil"/>
              <w:bottom w:val="nil"/>
              <w:right w:val="single" w:sz="8" w:space="0" w:color="auto"/>
            </w:tcBorders>
            <w:shd w:val="clear" w:color="auto" w:fill="auto"/>
            <w:noWrap/>
            <w:vAlign w:val="center"/>
          </w:tcPr>
          <w:p w14:paraId="54781680"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31C3D1BB" w14:textId="77777777" w:rsidTr="00A600A6">
        <w:trPr>
          <w:trHeight w:val="600"/>
        </w:trPr>
        <w:tc>
          <w:tcPr>
            <w:tcW w:w="3980" w:type="dxa"/>
            <w:tcBorders>
              <w:top w:val="nil"/>
              <w:left w:val="single" w:sz="8" w:space="0" w:color="auto"/>
              <w:bottom w:val="nil"/>
              <w:right w:val="nil"/>
            </w:tcBorders>
            <w:shd w:val="clear" w:color="auto" w:fill="auto"/>
            <w:vAlign w:val="center"/>
          </w:tcPr>
          <w:p w14:paraId="1A829425" w14:textId="775E74A8"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BANCOLOMBIA                                              </w:t>
            </w:r>
            <w:r w:rsidR="0074703B">
              <w:rPr>
                <w:rFonts w:ascii="Calibri" w:eastAsia="Times New Roman" w:hAnsi="Calibri" w:cs="Times New Roman"/>
                <w:sz w:val="18"/>
                <w:szCs w:val="18"/>
                <w:lang w:val="es-CO"/>
              </w:rPr>
              <w:t xml:space="preserve">  68.218</w:t>
            </w:r>
            <w:r>
              <w:rPr>
                <w:rFonts w:ascii="Calibri" w:eastAsia="Times New Roman" w:hAnsi="Calibri" w:cs="Times New Roman"/>
                <w:sz w:val="18"/>
                <w:szCs w:val="18"/>
                <w:lang w:val="es-CO"/>
              </w:rPr>
              <w:t xml:space="preserve">                                       </w:t>
            </w:r>
          </w:p>
        </w:tc>
        <w:tc>
          <w:tcPr>
            <w:tcW w:w="1780" w:type="dxa"/>
            <w:gridSpan w:val="2"/>
            <w:tcBorders>
              <w:top w:val="nil"/>
              <w:left w:val="nil"/>
              <w:bottom w:val="nil"/>
              <w:right w:val="nil"/>
            </w:tcBorders>
            <w:shd w:val="clear" w:color="auto" w:fill="auto"/>
            <w:noWrap/>
            <w:vAlign w:val="center"/>
          </w:tcPr>
          <w:p w14:paraId="1E7A035E" w14:textId="49A8162A"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1E4AC6">
              <w:rPr>
                <w:rFonts w:ascii="Calibri" w:eastAsia="Times New Roman" w:hAnsi="Calibri" w:cs="Times New Roman"/>
                <w:sz w:val="18"/>
                <w:szCs w:val="18"/>
                <w:lang w:val="es-CO"/>
              </w:rPr>
              <w:t>239.570</w:t>
            </w:r>
          </w:p>
        </w:tc>
        <w:tc>
          <w:tcPr>
            <w:tcW w:w="3738" w:type="dxa"/>
            <w:tcBorders>
              <w:top w:val="nil"/>
              <w:left w:val="nil"/>
              <w:bottom w:val="nil"/>
              <w:right w:val="single" w:sz="8" w:space="0" w:color="auto"/>
            </w:tcBorders>
            <w:shd w:val="clear" w:color="auto" w:fill="auto"/>
            <w:noWrap/>
            <w:vAlign w:val="center"/>
          </w:tcPr>
          <w:p w14:paraId="49E00244"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72AFC21E" w14:textId="77777777" w:rsidTr="00A600A6">
        <w:trPr>
          <w:trHeight w:val="600"/>
        </w:trPr>
        <w:tc>
          <w:tcPr>
            <w:tcW w:w="3980" w:type="dxa"/>
            <w:tcBorders>
              <w:top w:val="nil"/>
              <w:left w:val="single" w:sz="8" w:space="0" w:color="auto"/>
              <w:bottom w:val="nil"/>
              <w:right w:val="nil"/>
            </w:tcBorders>
            <w:shd w:val="clear" w:color="auto" w:fill="auto"/>
            <w:vAlign w:val="center"/>
          </w:tcPr>
          <w:p w14:paraId="4051C368" w14:textId="6B4F3A43"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DAVIVIENDA                                                    </w:t>
            </w:r>
            <w:r w:rsidR="0074703B">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0</w:t>
            </w:r>
            <w:r>
              <w:rPr>
                <w:rFonts w:ascii="Calibri" w:eastAsia="Times New Roman" w:hAnsi="Calibri" w:cs="Times New Roman"/>
                <w:sz w:val="18"/>
                <w:szCs w:val="18"/>
                <w:lang w:val="es-CO"/>
              </w:rPr>
              <w:t xml:space="preserve">                   </w:t>
            </w:r>
          </w:p>
        </w:tc>
        <w:tc>
          <w:tcPr>
            <w:tcW w:w="1780" w:type="dxa"/>
            <w:gridSpan w:val="2"/>
            <w:tcBorders>
              <w:top w:val="nil"/>
              <w:left w:val="nil"/>
              <w:bottom w:val="nil"/>
              <w:right w:val="nil"/>
            </w:tcBorders>
            <w:shd w:val="clear" w:color="auto" w:fill="auto"/>
            <w:noWrap/>
            <w:vAlign w:val="center"/>
          </w:tcPr>
          <w:p w14:paraId="1BC249C5" w14:textId="51C7EE7E"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1E4AC6">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1.228</w:t>
            </w:r>
          </w:p>
        </w:tc>
        <w:tc>
          <w:tcPr>
            <w:tcW w:w="3738" w:type="dxa"/>
            <w:tcBorders>
              <w:top w:val="nil"/>
              <w:left w:val="nil"/>
              <w:bottom w:val="nil"/>
              <w:right w:val="single" w:sz="8" w:space="0" w:color="auto"/>
            </w:tcBorders>
            <w:shd w:val="clear" w:color="auto" w:fill="auto"/>
            <w:noWrap/>
            <w:vAlign w:val="center"/>
          </w:tcPr>
          <w:p w14:paraId="0794CE01"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2DBC780B" w14:textId="77777777" w:rsidTr="00A600A6">
        <w:trPr>
          <w:trHeight w:val="600"/>
        </w:trPr>
        <w:tc>
          <w:tcPr>
            <w:tcW w:w="3980" w:type="dxa"/>
            <w:tcBorders>
              <w:top w:val="nil"/>
              <w:left w:val="single" w:sz="8" w:space="0" w:color="auto"/>
              <w:bottom w:val="nil"/>
              <w:right w:val="nil"/>
            </w:tcBorders>
            <w:shd w:val="clear" w:color="auto" w:fill="auto"/>
            <w:vAlign w:val="center"/>
          </w:tcPr>
          <w:p w14:paraId="5BB6FD38" w14:textId="5B66AA63"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COOPERATIVA                                                   </w:t>
            </w:r>
            <w:r w:rsidR="001E4AC6">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108</w:t>
            </w:r>
          </w:p>
        </w:tc>
        <w:tc>
          <w:tcPr>
            <w:tcW w:w="1780" w:type="dxa"/>
            <w:gridSpan w:val="2"/>
            <w:tcBorders>
              <w:top w:val="nil"/>
              <w:left w:val="nil"/>
              <w:bottom w:val="nil"/>
              <w:right w:val="nil"/>
            </w:tcBorders>
            <w:shd w:val="clear" w:color="auto" w:fill="auto"/>
            <w:noWrap/>
            <w:vAlign w:val="center"/>
          </w:tcPr>
          <w:p w14:paraId="161D4528" w14:textId="5529AD5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1E4AC6">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19</w:t>
            </w:r>
          </w:p>
        </w:tc>
        <w:tc>
          <w:tcPr>
            <w:tcW w:w="3738" w:type="dxa"/>
            <w:tcBorders>
              <w:top w:val="nil"/>
              <w:left w:val="nil"/>
              <w:bottom w:val="nil"/>
              <w:right w:val="single" w:sz="8" w:space="0" w:color="auto"/>
            </w:tcBorders>
            <w:shd w:val="clear" w:color="auto" w:fill="auto"/>
            <w:noWrap/>
            <w:vAlign w:val="center"/>
          </w:tcPr>
          <w:p w14:paraId="7BF2D403"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27A599D3"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center"/>
          </w:tcPr>
          <w:p w14:paraId="325608B3" w14:textId="7914B22E" w:rsidR="000D261C" w:rsidRPr="009251D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251DB">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001E4AC6">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9251DB">
              <w:rPr>
                <w:rFonts w:ascii="Calibri" w:eastAsia="Times New Roman" w:hAnsi="Calibri" w:cs="Times New Roman"/>
                <w:b/>
                <w:bCs/>
                <w:sz w:val="18"/>
                <w:szCs w:val="18"/>
                <w:lang w:val="es-CO"/>
              </w:rPr>
              <w:t xml:space="preserve">   </w:t>
            </w:r>
            <w:r w:rsidR="0074703B">
              <w:rPr>
                <w:rFonts w:ascii="Calibri" w:eastAsia="Times New Roman" w:hAnsi="Calibri" w:cs="Times New Roman"/>
                <w:b/>
                <w:bCs/>
                <w:sz w:val="18"/>
                <w:szCs w:val="18"/>
                <w:lang w:val="es-CO"/>
              </w:rPr>
              <w:t>80.331</w:t>
            </w:r>
            <w:r w:rsidRPr="009251DB">
              <w:rPr>
                <w:rFonts w:ascii="Calibri" w:eastAsia="Times New Roman" w:hAnsi="Calibri" w:cs="Times New Roman"/>
                <w:b/>
                <w:bCs/>
                <w:sz w:val="18"/>
                <w:szCs w:val="18"/>
                <w:lang w:val="es-CO"/>
              </w:rPr>
              <w:t xml:space="preserve"> </w:t>
            </w:r>
          </w:p>
        </w:tc>
        <w:tc>
          <w:tcPr>
            <w:tcW w:w="1690" w:type="dxa"/>
            <w:tcBorders>
              <w:top w:val="nil"/>
              <w:left w:val="nil"/>
              <w:bottom w:val="single" w:sz="8" w:space="0" w:color="auto"/>
              <w:right w:val="nil"/>
            </w:tcBorders>
            <w:shd w:val="clear" w:color="auto" w:fill="auto"/>
            <w:noWrap/>
            <w:vAlign w:val="center"/>
          </w:tcPr>
          <w:p w14:paraId="2998988A" w14:textId="58BF6CFA" w:rsidR="000D261C" w:rsidRPr="009251D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251DB">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9251DB">
              <w:rPr>
                <w:rFonts w:ascii="Calibri" w:eastAsia="Times New Roman" w:hAnsi="Calibri" w:cs="Times New Roman"/>
                <w:b/>
                <w:bCs/>
                <w:sz w:val="18"/>
                <w:szCs w:val="18"/>
                <w:lang w:val="es-CO"/>
              </w:rPr>
              <w:t xml:space="preserve">     </w:t>
            </w:r>
            <w:r w:rsidR="0074703B">
              <w:rPr>
                <w:rFonts w:ascii="Calibri" w:eastAsia="Times New Roman" w:hAnsi="Calibri" w:cs="Times New Roman"/>
                <w:b/>
                <w:bCs/>
                <w:sz w:val="18"/>
                <w:szCs w:val="18"/>
                <w:lang w:val="es-CO"/>
              </w:rPr>
              <w:t>262.</w:t>
            </w:r>
            <w:r w:rsidR="001E4AC6">
              <w:rPr>
                <w:rFonts w:ascii="Calibri" w:eastAsia="Times New Roman" w:hAnsi="Calibri" w:cs="Times New Roman"/>
                <w:b/>
                <w:bCs/>
                <w:sz w:val="18"/>
                <w:szCs w:val="18"/>
                <w:lang w:val="es-CO"/>
              </w:rPr>
              <w:t>355</w:t>
            </w:r>
          </w:p>
        </w:tc>
        <w:tc>
          <w:tcPr>
            <w:tcW w:w="3828" w:type="dxa"/>
            <w:gridSpan w:val="2"/>
            <w:tcBorders>
              <w:top w:val="nil"/>
              <w:left w:val="nil"/>
              <w:bottom w:val="single" w:sz="8" w:space="0" w:color="auto"/>
              <w:right w:val="single" w:sz="8" w:space="0" w:color="auto"/>
            </w:tcBorders>
            <w:shd w:val="clear" w:color="auto" w:fill="auto"/>
            <w:noWrap/>
            <w:vAlign w:val="center"/>
          </w:tcPr>
          <w:p w14:paraId="5E20B3FB"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bl>
    <w:p w14:paraId="170AEDE0" w14:textId="77777777" w:rsidR="000D261C" w:rsidRDefault="000D261C" w:rsidP="000D261C">
      <w:pPr>
        <w:spacing w:line="360" w:lineRule="auto"/>
        <w:jc w:val="both"/>
        <w:rPr>
          <w:sz w:val="24"/>
          <w:szCs w:val="24"/>
        </w:rPr>
      </w:pPr>
    </w:p>
    <w:p w14:paraId="4B6A906C" w14:textId="77777777" w:rsidR="000D261C" w:rsidRDefault="000D261C" w:rsidP="000D261C">
      <w:pPr>
        <w:spacing w:line="360" w:lineRule="auto"/>
        <w:jc w:val="both"/>
        <w:rPr>
          <w:sz w:val="24"/>
          <w:szCs w:val="24"/>
        </w:rPr>
      </w:pPr>
    </w:p>
    <w:p w14:paraId="18AD6B67" w14:textId="77777777" w:rsidR="000D261C" w:rsidRDefault="000D261C" w:rsidP="000D261C">
      <w:pPr>
        <w:spacing w:line="360" w:lineRule="auto"/>
        <w:jc w:val="both"/>
        <w:rPr>
          <w:sz w:val="24"/>
          <w:szCs w:val="24"/>
        </w:rPr>
      </w:pPr>
    </w:p>
    <w:p w14:paraId="19546306" w14:textId="523364C3" w:rsidR="000D261C" w:rsidRDefault="000D261C" w:rsidP="000D261C">
      <w:pPr>
        <w:spacing w:line="360" w:lineRule="auto"/>
        <w:jc w:val="both"/>
        <w:rPr>
          <w:sz w:val="24"/>
          <w:szCs w:val="24"/>
        </w:rPr>
      </w:pPr>
      <w:r>
        <w:rPr>
          <w:sz w:val="24"/>
          <w:szCs w:val="24"/>
        </w:rPr>
        <w:t xml:space="preserve">6. Instrumentos financieros Inversiones. </w:t>
      </w:r>
      <w:r w:rsidRPr="00707C93">
        <w:rPr>
          <w:b/>
          <w:bCs/>
          <w:sz w:val="24"/>
          <w:szCs w:val="24"/>
        </w:rPr>
        <w:t>NOTA 2</w:t>
      </w:r>
      <w:r>
        <w:rPr>
          <w:sz w:val="24"/>
          <w:szCs w:val="24"/>
        </w:rPr>
        <w:t xml:space="preserve">. </w:t>
      </w:r>
    </w:p>
    <w:p w14:paraId="02FCB97F" w14:textId="77777777" w:rsidR="000D261C" w:rsidRDefault="000D261C" w:rsidP="000D261C">
      <w:pPr>
        <w:spacing w:line="360" w:lineRule="auto"/>
        <w:jc w:val="both"/>
        <w:rPr>
          <w:sz w:val="24"/>
          <w:szCs w:val="24"/>
        </w:rPr>
      </w:pPr>
      <w:r>
        <w:rPr>
          <w:sz w:val="24"/>
          <w:szCs w:val="24"/>
        </w:rPr>
        <w:t xml:space="preserve">Es un aporte que se realiza por estar afiliado a la Cooperativa Avanza, y este se incrementa cada año de acuerdo a las políticas de esta entidad. </w:t>
      </w:r>
    </w:p>
    <w:p w14:paraId="3464FEDA" w14:textId="77777777" w:rsidR="000D261C" w:rsidRDefault="000D261C" w:rsidP="000D261C">
      <w:pPr>
        <w:spacing w:line="360" w:lineRule="auto"/>
        <w:jc w:val="both"/>
        <w:rPr>
          <w:sz w:val="24"/>
          <w:szCs w:val="24"/>
        </w:rPr>
      </w:pPr>
    </w:p>
    <w:tbl>
      <w:tblPr>
        <w:tblW w:w="9498" w:type="dxa"/>
        <w:tblInd w:w="-10" w:type="dxa"/>
        <w:tblCellMar>
          <w:left w:w="70" w:type="dxa"/>
          <w:right w:w="70" w:type="dxa"/>
        </w:tblCellMar>
        <w:tblLook w:val="04A0" w:firstRow="1" w:lastRow="0" w:firstColumn="1" w:lastColumn="0" w:noHBand="0" w:noVBand="1"/>
      </w:tblPr>
      <w:tblGrid>
        <w:gridCol w:w="3980"/>
        <w:gridCol w:w="1690"/>
        <w:gridCol w:w="90"/>
        <w:gridCol w:w="3738"/>
      </w:tblGrid>
      <w:tr w:rsidR="000D261C" w:rsidRPr="008726B2" w14:paraId="254E6519"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2191B024"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p>
          <w:p w14:paraId="6D1F0F5F" w14:textId="77777777" w:rsidR="000D261C" w:rsidRPr="007A0C8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7A0C8A">
              <w:rPr>
                <w:rFonts w:ascii="Microsoft Sans Serif" w:eastAsia="Times New Roman" w:hAnsi="Microsoft Sans Serif" w:cs="Microsoft Sans Serif"/>
                <w:b/>
                <w:bCs/>
                <w:color w:val="auto"/>
                <w:sz w:val="18"/>
                <w:szCs w:val="18"/>
                <w:lang w:val="es-CO"/>
              </w:rPr>
              <w:t>Otras Inversiones</w:t>
            </w:r>
          </w:p>
          <w:p w14:paraId="5B9D957D"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p>
        </w:tc>
        <w:tc>
          <w:tcPr>
            <w:tcW w:w="1780" w:type="dxa"/>
            <w:gridSpan w:val="2"/>
            <w:tcBorders>
              <w:top w:val="single" w:sz="8" w:space="0" w:color="auto"/>
              <w:left w:val="nil"/>
              <w:bottom w:val="nil"/>
              <w:right w:val="nil"/>
            </w:tcBorders>
            <w:shd w:val="clear" w:color="auto" w:fill="auto"/>
            <w:noWrap/>
            <w:vAlign w:val="center"/>
            <w:hideMark/>
          </w:tcPr>
          <w:p w14:paraId="477CBE7E"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738" w:type="dxa"/>
            <w:tcBorders>
              <w:top w:val="single" w:sz="8" w:space="0" w:color="auto"/>
              <w:left w:val="nil"/>
              <w:bottom w:val="nil"/>
              <w:right w:val="single" w:sz="8" w:space="0" w:color="auto"/>
            </w:tcBorders>
            <w:shd w:val="clear" w:color="auto" w:fill="auto"/>
            <w:noWrap/>
            <w:vAlign w:val="center"/>
            <w:hideMark/>
          </w:tcPr>
          <w:p w14:paraId="17A4B8B3"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726B2" w14:paraId="0D3F657D" w14:textId="77777777" w:rsidTr="00A600A6">
        <w:trPr>
          <w:trHeight w:val="300"/>
        </w:trPr>
        <w:tc>
          <w:tcPr>
            <w:tcW w:w="3980" w:type="dxa"/>
            <w:tcBorders>
              <w:top w:val="nil"/>
              <w:left w:val="single" w:sz="8" w:space="0" w:color="auto"/>
              <w:bottom w:val="nil"/>
              <w:right w:val="nil"/>
            </w:tcBorders>
            <w:shd w:val="clear" w:color="auto" w:fill="auto"/>
            <w:noWrap/>
            <w:vAlign w:val="center"/>
            <w:hideMark/>
          </w:tcPr>
          <w:p w14:paraId="4B894127" w14:textId="010D3E0A" w:rsidR="000D261C" w:rsidRPr="0055461F"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sidRPr="0055461F">
              <w:rPr>
                <w:rFonts w:ascii="Calibri" w:eastAsia="Times New Roman" w:hAnsi="Calibri" w:cs="Times New Roman"/>
                <w:b/>
                <w:bCs/>
                <w:lang w:val="es-CO"/>
              </w:rPr>
              <w:t>                                                               202</w:t>
            </w:r>
            <w:r w:rsidR="0074703B">
              <w:rPr>
                <w:rFonts w:ascii="Calibri" w:eastAsia="Times New Roman" w:hAnsi="Calibri" w:cs="Times New Roman"/>
                <w:b/>
                <w:bCs/>
                <w:lang w:val="es-CO"/>
              </w:rPr>
              <w:t>4</w:t>
            </w:r>
          </w:p>
        </w:tc>
        <w:tc>
          <w:tcPr>
            <w:tcW w:w="1780" w:type="dxa"/>
            <w:gridSpan w:val="2"/>
            <w:tcBorders>
              <w:top w:val="nil"/>
              <w:left w:val="nil"/>
              <w:bottom w:val="nil"/>
              <w:right w:val="nil"/>
            </w:tcBorders>
            <w:shd w:val="clear" w:color="auto" w:fill="auto"/>
            <w:noWrap/>
            <w:vAlign w:val="bottom"/>
            <w:hideMark/>
          </w:tcPr>
          <w:p w14:paraId="6B956389" w14:textId="3EA9E632" w:rsidR="000D261C" w:rsidRPr="0055461F"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sidRPr="0055461F">
              <w:rPr>
                <w:rFonts w:ascii="Calibri" w:eastAsia="Times New Roman" w:hAnsi="Calibri" w:cs="Times New Roman"/>
                <w:b/>
                <w:bCs/>
                <w:lang w:val="es-CO"/>
              </w:rPr>
              <w:t xml:space="preserve">           202</w:t>
            </w:r>
            <w:r w:rsidR="0074703B">
              <w:rPr>
                <w:rFonts w:ascii="Calibri" w:eastAsia="Times New Roman" w:hAnsi="Calibri" w:cs="Times New Roman"/>
                <w:b/>
                <w:bCs/>
                <w:lang w:val="es-CO"/>
              </w:rPr>
              <w:t>3</w:t>
            </w:r>
          </w:p>
        </w:tc>
        <w:tc>
          <w:tcPr>
            <w:tcW w:w="3738" w:type="dxa"/>
            <w:tcBorders>
              <w:top w:val="nil"/>
              <w:left w:val="nil"/>
              <w:bottom w:val="nil"/>
              <w:right w:val="single" w:sz="8" w:space="0" w:color="auto"/>
            </w:tcBorders>
            <w:shd w:val="clear" w:color="auto" w:fill="auto"/>
            <w:noWrap/>
            <w:vAlign w:val="center"/>
            <w:hideMark/>
          </w:tcPr>
          <w:p w14:paraId="5D186DF6"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r w:rsidRPr="008726B2">
              <w:rPr>
                <w:rFonts w:ascii="Calibri" w:eastAsia="Times New Roman" w:hAnsi="Calibri" w:cs="Times New Roman"/>
                <w:lang w:val="es-CO"/>
              </w:rPr>
              <w:t> </w:t>
            </w:r>
          </w:p>
        </w:tc>
      </w:tr>
      <w:tr w:rsidR="0074703B" w:rsidRPr="008726B2" w14:paraId="331FA677" w14:textId="77777777" w:rsidTr="00A600A6">
        <w:trPr>
          <w:trHeight w:val="600"/>
        </w:trPr>
        <w:tc>
          <w:tcPr>
            <w:tcW w:w="3980" w:type="dxa"/>
            <w:tcBorders>
              <w:top w:val="nil"/>
              <w:left w:val="single" w:sz="8" w:space="0" w:color="auto"/>
              <w:bottom w:val="nil"/>
              <w:right w:val="nil"/>
            </w:tcBorders>
            <w:shd w:val="clear" w:color="auto" w:fill="auto"/>
            <w:vAlign w:val="center"/>
          </w:tcPr>
          <w:p w14:paraId="227901AB" w14:textId="4E64E3C4" w:rsidR="0074703B"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CERTIFICADOS DE DEPOSITO                         50.000</w:t>
            </w:r>
          </w:p>
        </w:tc>
        <w:tc>
          <w:tcPr>
            <w:tcW w:w="1780" w:type="dxa"/>
            <w:gridSpan w:val="2"/>
            <w:tcBorders>
              <w:top w:val="nil"/>
              <w:left w:val="nil"/>
              <w:bottom w:val="nil"/>
              <w:right w:val="nil"/>
            </w:tcBorders>
            <w:shd w:val="clear" w:color="auto" w:fill="auto"/>
            <w:noWrap/>
            <w:vAlign w:val="center"/>
          </w:tcPr>
          <w:p w14:paraId="1741BF5C" w14:textId="046CFF84" w:rsidR="0074703B"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0</w:t>
            </w:r>
          </w:p>
        </w:tc>
        <w:tc>
          <w:tcPr>
            <w:tcW w:w="3738" w:type="dxa"/>
            <w:tcBorders>
              <w:top w:val="nil"/>
              <w:left w:val="nil"/>
              <w:bottom w:val="nil"/>
              <w:right w:val="single" w:sz="8" w:space="0" w:color="auto"/>
            </w:tcBorders>
            <w:shd w:val="clear" w:color="auto" w:fill="auto"/>
            <w:noWrap/>
            <w:vAlign w:val="center"/>
          </w:tcPr>
          <w:p w14:paraId="5056F5C7" w14:textId="77777777" w:rsidR="0074703B" w:rsidRPr="008726B2"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74703B" w:rsidRPr="008726B2" w14:paraId="7D4CE1D9" w14:textId="77777777" w:rsidTr="00A600A6">
        <w:trPr>
          <w:trHeight w:val="600"/>
        </w:trPr>
        <w:tc>
          <w:tcPr>
            <w:tcW w:w="3980" w:type="dxa"/>
            <w:tcBorders>
              <w:top w:val="nil"/>
              <w:left w:val="single" w:sz="8" w:space="0" w:color="auto"/>
              <w:bottom w:val="nil"/>
              <w:right w:val="nil"/>
            </w:tcBorders>
            <w:shd w:val="clear" w:color="auto" w:fill="auto"/>
            <w:vAlign w:val="center"/>
          </w:tcPr>
          <w:p w14:paraId="5266040C" w14:textId="5BB69F36" w:rsidR="0074703B"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T</w:t>
            </w:r>
            <w:r w:rsidR="00111C0D">
              <w:rPr>
                <w:rFonts w:ascii="Calibri" w:eastAsia="Times New Roman" w:hAnsi="Calibri" w:cs="Times New Roman"/>
                <w:sz w:val="18"/>
                <w:szCs w:val="18"/>
                <w:lang w:val="es-CO"/>
              </w:rPr>
              <w:t xml:space="preserve">IDIS                                                              </w:t>
            </w:r>
            <w:r w:rsidR="005F1C3A">
              <w:rPr>
                <w:rFonts w:ascii="Calibri" w:eastAsia="Times New Roman" w:hAnsi="Calibri" w:cs="Times New Roman"/>
                <w:sz w:val="18"/>
                <w:szCs w:val="18"/>
                <w:lang w:val="es-CO"/>
              </w:rPr>
              <w:t xml:space="preserve">   </w:t>
            </w:r>
            <w:r w:rsidR="00111C0D">
              <w:rPr>
                <w:rFonts w:ascii="Calibri" w:eastAsia="Times New Roman" w:hAnsi="Calibri" w:cs="Times New Roman"/>
                <w:sz w:val="18"/>
                <w:szCs w:val="18"/>
                <w:lang w:val="es-CO"/>
              </w:rPr>
              <w:t>251.896</w:t>
            </w:r>
          </w:p>
        </w:tc>
        <w:tc>
          <w:tcPr>
            <w:tcW w:w="1780" w:type="dxa"/>
            <w:gridSpan w:val="2"/>
            <w:tcBorders>
              <w:top w:val="nil"/>
              <w:left w:val="nil"/>
              <w:bottom w:val="nil"/>
              <w:right w:val="nil"/>
            </w:tcBorders>
            <w:shd w:val="clear" w:color="auto" w:fill="auto"/>
            <w:noWrap/>
            <w:vAlign w:val="center"/>
          </w:tcPr>
          <w:p w14:paraId="2EB61781" w14:textId="56A80B25" w:rsidR="0074703B" w:rsidRDefault="00111C0D"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0</w:t>
            </w:r>
          </w:p>
        </w:tc>
        <w:tc>
          <w:tcPr>
            <w:tcW w:w="3738" w:type="dxa"/>
            <w:tcBorders>
              <w:top w:val="nil"/>
              <w:left w:val="nil"/>
              <w:bottom w:val="nil"/>
              <w:right w:val="single" w:sz="8" w:space="0" w:color="auto"/>
            </w:tcBorders>
            <w:shd w:val="clear" w:color="auto" w:fill="auto"/>
            <w:noWrap/>
            <w:vAlign w:val="center"/>
          </w:tcPr>
          <w:p w14:paraId="1AB06CDC" w14:textId="77777777" w:rsidR="0074703B" w:rsidRPr="008726B2"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5DD909C3" w14:textId="77777777" w:rsidTr="00A600A6">
        <w:trPr>
          <w:trHeight w:val="600"/>
        </w:trPr>
        <w:tc>
          <w:tcPr>
            <w:tcW w:w="3980" w:type="dxa"/>
            <w:tcBorders>
              <w:top w:val="nil"/>
              <w:left w:val="single" w:sz="8" w:space="0" w:color="auto"/>
              <w:bottom w:val="nil"/>
              <w:right w:val="nil"/>
            </w:tcBorders>
            <w:shd w:val="clear" w:color="auto" w:fill="auto"/>
            <w:vAlign w:val="center"/>
          </w:tcPr>
          <w:p w14:paraId="54252E32" w14:textId="0F4259DE"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COOPERATIVA                                                </w:t>
            </w:r>
            <w:r w:rsidR="0074703B">
              <w:rPr>
                <w:rFonts w:ascii="Calibri" w:eastAsia="Times New Roman" w:hAnsi="Calibri" w:cs="Times New Roman"/>
                <w:sz w:val="18"/>
                <w:szCs w:val="18"/>
                <w:lang w:val="es-CO"/>
              </w:rPr>
              <w:t xml:space="preserve"> </w:t>
            </w:r>
            <w:r w:rsidR="005F1C3A">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9.208</w:t>
            </w:r>
          </w:p>
        </w:tc>
        <w:tc>
          <w:tcPr>
            <w:tcW w:w="1780" w:type="dxa"/>
            <w:gridSpan w:val="2"/>
            <w:tcBorders>
              <w:top w:val="nil"/>
              <w:left w:val="nil"/>
              <w:bottom w:val="nil"/>
              <w:right w:val="nil"/>
            </w:tcBorders>
            <w:shd w:val="clear" w:color="auto" w:fill="auto"/>
            <w:noWrap/>
            <w:vAlign w:val="center"/>
          </w:tcPr>
          <w:p w14:paraId="4F9B5629"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74703B">
              <w:rPr>
                <w:rFonts w:ascii="Calibri" w:eastAsia="Times New Roman" w:hAnsi="Calibri" w:cs="Times New Roman"/>
                <w:sz w:val="18"/>
                <w:szCs w:val="18"/>
                <w:lang w:val="es-CO"/>
              </w:rPr>
              <w:t>69.808</w:t>
            </w:r>
          </w:p>
          <w:p w14:paraId="316A2070" w14:textId="6BCA64BC" w:rsidR="0074703B" w:rsidRDefault="0074703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738" w:type="dxa"/>
            <w:tcBorders>
              <w:top w:val="nil"/>
              <w:left w:val="nil"/>
              <w:bottom w:val="nil"/>
              <w:right w:val="single" w:sz="8" w:space="0" w:color="auto"/>
            </w:tcBorders>
            <w:shd w:val="clear" w:color="auto" w:fill="auto"/>
            <w:noWrap/>
            <w:vAlign w:val="center"/>
          </w:tcPr>
          <w:p w14:paraId="4F6B2E38"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9251DB" w14:paraId="0304DC58"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center"/>
          </w:tcPr>
          <w:p w14:paraId="6A585B7F" w14:textId="0CD7AACD" w:rsidR="000D261C" w:rsidRPr="009251D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251DB">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9251DB">
              <w:rPr>
                <w:rFonts w:ascii="Calibri" w:eastAsia="Times New Roman" w:hAnsi="Calibri" w:cs="Times New Roman"/>
                <w:b/>
                <w:bCs/>
                <w:sz w:val="18"/>
                <w:szCs w:val="18"/>
                <w:lang w:val="es-CO"/>
              </w:rPr>
              <w:t xml:space="preserve">  </w:t>
            </w:r>
            <w:r w:rsidR="005F1C3A">
              <w:rPr>
                <w:rFonts w:ascii="Calibri" w:eastAsia="Times New Roman" w:hAnsi="Calibri" w:cs="Times New Roman"/>
                <w:b/>
                <w:bCs/>
                <w:sz w:val="18"/>
                <w:szCs w:val="18"/>
                <w:lang w:val="es-CO"/>
              </w:rPr>
              <w:t>311.104</w:t>
            </w:r>
            <w:r w:rsidRPr="009251DB">
              <w:rPr>
                <w:rFonts w:ascii="Calibri" w:eastAsia="Times New Roman" w:hAnsi="Calibri" w:cs="Times New Roman"/>
                <w:b/>
                <w:bCs/>
                <w:sz w:val="18"/>
                <w:szCs w:val="18"/>
                <w:lang w:val="es-CO"/>
              </w:rPr>
              <w:t xml:space="preserve"> </w:t>
            </w:r>
          </w:p>
        </w:tc>
        <w:tc>
          <w:tcPr>
            <w:tcW w:w="1690" w:type="dxa"/>
            <w:tcBorders>
              <w:top w:val="nil"/>
              <w:left w:val="nil"/>
              <w:bottom w:val="single" w:sz="8" w:space="0" w:color="auto"/>
              <w:right w:val="nil"/>
            </w:tcBorders>
            <w:shd w:val="clear" w:color="auto" w:fill="auto"/>
            <w:noWrap/>
            <w:vAlign w:val="center"/>
          </w:tcPr>
          <w:p w14:paraId="5ABB1949" w14:textId="33D71473" w:rsidR="000D261C" w:rsidRPr="009251D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w:t>
            </w:r>
            <w:r w:rsidR="00111C0D">
              <w:rPr>
                <w:rFonts w:ascii="Calibri" w:eastAsia="Times New Roman" w:hAnsi="Calibri" w:cs="Times New Roman"/>
                <w:b/>
                <w:bCs/>
                <w:sz w:val="18"/>
                <w:szCs w:val="18"/>
                <w:lang w:val="es-CO"/>
              </w:rPr>
              <w:t>69.</w:t>
            </w:r>
            <w:r w:rsidR="001E4AC6">
              <w:rPr>
                <w:rFonts w:ascii="Calibri" w:eastAsia="Times New Roman" w:hAnsi="Calibri" w:cs="Times New Roman"/>
                <w:b/>
                <w:bCs/>
                <w:sz w:val="18"/>
                <w:szCs w:val="18"/>
                <w:lang w:val="es-CO"/>
              </w:rPr>
              <w:t>808</w:t>
            </w:r>
          </w:p>
        </w:tc>
        <w:tc>
          <w:tcPr>
            <w:tcW w:w="3828" w:type="dxa"/>
            <w:gridSpan w:val="2"/>
            <w:tcBorders>
              <w:top w:val="nil"/>
              <w:left w:val="nil"/>
              <w:bottom w:val="single" w:sz="8" w:space="0" w:color="auto"/>
              <w:right w:val="single" w:sz="8" w:space="0" w:color="auto"/>
            </w:tcBorders>
            <w:shd w:val="clear" w:color="auto" w:fill="auto"/>
            <w:noWrap/>
            <w:vAlign w:val="center"/>
          </w:tcPr>
          <w:p w14:paraId="56C5F2EA" w14:textId="77777777" w:rsidR="000D261C" w:rsidRPr="009251D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6C85CD92" w14:textId="77777777" w:rsidR="000D261C" w:rsidRPr="009251DB" w:rsidRDefault="000D261C" w:rsidP="000D261C">
      <w:pPr>
        <w:spacing w:line="360" w:lineRule="auto"/>
        <w:jc w:val="both"/>
        <w:rPr>
          <w:sz w:val="18"/>
          <w:szCs w:val="18"/>
        </w:rPr>
      </w:pPr>
    </w:p>
    <w:p w14:paraId="642C3D52" w14:textId="77777777" w:rsidR="000D261C" w:rsidRDefault="000D261C" w:rsidP="000D261C">
      <w:pPr>
        <w:spacing w:line="360" w:lineRule="auto"/>
        <w:jc w:val="both"/>
        <w:rPr>
          <w:sz w:val="24"/>
          <w:szCs w:val="24"/>
        </w:rPr>
      </w:pPr>
    </w:p>
    <w:p w14:paraId="1039571F" w14:textId="77777777" w:rsidR="000D261C" w:rsidRDefault="000D261C" w:rsidP="000D261C">
      <w:pPr>
        <w:spacing w:line="360" w:lineRule="auto"/>
        <w:jc w:val="both"/>
        <w:rPr>
          <w:b/>
          <w:sz w:val="24"/>
          <w:szCs w:val="24"/>
        </w:rPr>
      </w:pPr>
      <w:bookmarkStart w:id="1" w:name="_Hlk18086136"/>
      <w:r>
        <w:rPr>
          <w:sz w:val="24"/>
          <w:szCs w:val="24"/>
        </w:rPr>
        <w:t>7</w:t>
      </w:r>
      <w:r w:rsidRPr="006070C3">
        <w:rPr>
          <w:sz w:val="24"/>
          <w:szCs w:val="24"/>
        </w:rPr>
        <w:t>. Deudores comerciales y otras cuentas por cobrar</w:t>
      </w:r>
      <w:r>
        <w:rPr>
          <w:sz w:val="24"/>
          <w:szCs w:val="24"/>
        </w:rPr>
        <w:t xml:space="preserve"> </w:t>
      </w:r>
      <w:r w:rsidRPr="002C3DDF">
        <w:rPr>
          <w:b/>
          <w:sz w:val="24"/>
          <w:szCs w:val="24"/>
        </w:rPr>
        <w:t xml:space="preserve">NOTA </w:t>
      </w:r>
      <w:r>
        <w:rPr>
          <w:b/>
          <w:sz w:val="24"/>
          <w:szCs w:val="24"/>
        </w:rPr>
        <w:t>3</w:t>
      </w:r>
    </w:p>
    <w:p w14:paraId="00057CFB" w14:textId="69989CC7" w:rsidR="000D261C" w:rsidRDefault="000D261C" w:rsidP="000D261C">
      <w:pPr>
        <w:spacing w:line="360" w:lineRule="auto"/>
        <w:jc w:val="both"/>
        <w:rPr>
          <w:sz w:val="24"/>
          <w:szCs w:val="24"/>
        </w:rPr>
      </w:pPr>
      <w:r>
        <w:rPr>
          <w:sz w:val="24"/>
          <w:szCs w:val="24"/>
        </w:rPr>
        <w:t>La cartera de UTOPICK SAS, se encuentra entre las políticas de pago máximo a 45 días, a diciembre 31 de 202</w:t>
      </w:r>
      <w:r w:rsidR="001A40E5">
        <w:rPr>
          <w:sz w:val="24"/>
          <w:szCs w:val="24"/>
        </w:rPr>
        <w:t>4</w:t>
      </w:r>
      <w:r>
        <w:rPr>
          <w:sz w:val="24"/>
          <w:szCs w:val="24"/>
        </w:rPr>
        <w:t xml:space="preserve"> no presenta deterioro de cartera.</w:t>
      </w:r>
    </w:p>
    <w:p w14:paraId="3197413B" w14:textId="77777777" w:rsidR="00867AAB" w:rsidRDefault="00867AAB" w:rsidP="000D261C">
      <w:pPr>
        <w:spacing w:line="360" w:lineRule="auto"/>
        <w:jc w:val="both"/>
        <w:rPr>
          <w:sz w:val="24"/>
          <w:szCs w:val="24"/>
        </w:rPr>
      </w:pPr>
    </w:p>
    <w:tbl>
      <w:tblPr>
        <w:tblW w:w="9280" w:type="dxa"/>
        <w:tblCellMar>
          <w:left w:w="70" w:type="dxa"/>
          <w:right w:w="70" w:type="dxa"/>
        </w:tblCellMar>
        <w:tblLook w:val="04A0" w:firstRow="1" w:lastRow="0" w:firstColumn="1" w:lastColumn="0" w:noHBand="0" w:noVBand="1"/>
      </w:tblPr>
      <w:tblGrid>
        <w:gridCol w:w="6640"/>
        <w:gridCol w:w="1440"/>
        <w:gridCol w:w="1200"/>
      </w:tblGrid>
      <w:tr w:rsidR="00867AAB" w:rsidRPr="00867AAB" w14:paraId="4608B842" w14:textId="77777777" w:rsidTr="00867AAB">
        <w:trPr>
          <w:trHeight w:val="255"/>
        </w:trPr>
        <w:tc>
          <w:tcPr>
            <w:tcW w:w="6640" w:type="dxa"/>
            <w:tcBorders>
              <w:top w:val="single" w:sz="4" w:space="0" w:color="auto"/>
              <w:left w:val="single" w:sz="4" w:space="0" w:color="auto"/>
              <w:bottom w:val="nil"/>
              <w:right w:val="nil"/>
            </w:tcBorders>
            <w:shd w:val="clear" w:color="auto" w:fill="auto"/>
            <w:noWrap/>
            <w:vAlign w:val="bottom"/>
            <w:hideMark/>
          </w:tcPr>
          <w:p w14:paraId="18C44102"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highlight w:val="lightGray"/>
                <w:lang w:val="es-CO"/>
              </w:rPr>
            </w:pPr>
            <w:r w:rsidRPr="00867AAB">
              <w:rPr>
                <w:rFonts w:ascii="Microsoft Sans Serif" w:eastAsia="Times New Roman" w:hAnsi="Microsoft Sans Serif" w:cs="Microsoft Sans Serif"/>
                <w:b/>
                <w:bCs/>
                <w:color w:val="auto"/>
                <w:sz w:val="18"/>
                <w:szCs w:val="18"/>
                <w:highlight w:val="lightGray"/>
                <w:lang w:val="es-CO"/>
              </w:rPr>
              <w:t>Cuentas comerciales por cobrar y otras cuentas por cobrar</w:t>
            </w:r>
          </w:p>
        </w:tc>
        <w:tc>
          <w:tcPr>
            <w:tcW w:w="1440" w:type="dxa"/>
            <w:tcBorders>
              <w:top w:val="single" w:sz="4" w:space="0" w:color="auto"/>
              <w:left w:val="nil"/>
              <w:bottom w:val="nil"/>
              <w:right w:val="nil"/>
            </w:tcBorders>
            <w:shd w:val="clear" w:color="auto" w:fill="auto"/>
            <w:noWrap/>
            <w:vAlign w:val="bottom"/>
            <w:hideMark/>
          </w:tcPr>
          <w:p w14:paraId="3BFEAB3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jc w:val="right"/>
              <w:rPr>
                <w:rFonts w:eastAsia="Times New Roman"/>
                <w:b/>
                <w:bCs/>
                <w:sz w:val="20"/>
                <w:szCs w:val="20"/>
                <w:lang w:val="es-CO"/>
              </w:rPr>
            </w:pPr>
            <w:r w:rsidRPr="00867AAB">
              <w:rPr>
                <w:rFonts w:eastAsia="Times New Roman"/>
                <w:b/>
                <w:bCs/>
                <w:sz w:val="20"/>
                <w:szCs w:val="20"/>
                <w:lang w:val="es-CO"/>
              </w:rPr>
              <w:t>2024</w:t>
            </w:r>
          </w:p>
        </w:tc>
        <w:tc>
          <w:tcPr>
            <w:tcW w:w="1200" w:type="dxa"/>
            <w:tcBorders>
              <w:top w:val="single" w:sz="4" w:space="0" w:color="auto"/>
              <w:left w:val="nil"/>
              <w:bottom w:val="nil"/>
              <w:right w:val="single" w:sz="4" w:space="0" w:color="auto"/>
            </w:tcBorders>
            <w:shd w:val="clear" w:color="auto" w:fill="auto"/>
            <w:noWrap/>
            <w:vAlign w:val="bottom"/>
            <w:hideMark/>
          </w:tcPr>
          <w:p w14:paraId="33FB2D61"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jc w:val="right"/>
              <w:rPr>
                <w:rFonts w:eastAsia="Times New Roman"/>
                <w:b/>
                <w:bCs/>
                <w:sz w:val="20"/>
                <w:szCs w:val="20"/>
                <w:lang w:val="es-CO"/>
              </w:rPr>
            </w:pPr>
            <w:r w:rsidRPr="00867AAB">
              <w:rPr>
                <w:rFonts w:eastAsia="Times New Roman"/>
                <w:b/>
                <w:bCs/>
                <w:sz w:val="20"/>
                <w:szCs w:val="20"/>
                <w:lang w:val="es-CO"/>
              </w:rPr>
              <w:t>2023</w:t>
            </w:r>
          </w:p>
        </w:tc>
      </w:tr>
      <w:tr w:rsidR="00867AAB" w:rsidRPr="00867AAB" w14:paraId="6B96FF34"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57918388"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s-CO"/>
              </w:rPr>
            </w:pPr>
            <w:r w:rsidRPr="00867AAB">
              <w:rPr>
                <w:rFonts w:eastAsia="Times New Roman"/>
                <w:sz w:val="20"/>
                <w:szCs w:val="20"/>
                <w:lang w:val="es-CO"/>
              </w:rPr>
              <w:t> </w:t>
            </w:r>
          </w:p>
        </w:tc>
        <w:tc>
          <w:tcPr>
            <w:tcW w:w="1440" w:type="dxa"/>
            <w:tcBorders>
              <w:top w:val="nil"/>
              <w:left w:val="nil"/>
              <w:bottom w:val="nil"/>
              <w:right w:val="nil"/>
            </w:tcBorders>
            <w:shd w:val="clear" w:color="auto" w:fill="auto"/>
            <w:noWrap/>
            <w:vAlign w:val="bottom"/>
            <w:hideMark/>
          </w:tcPr>
          <w:p w14:paraId="046FE428"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s-CO"/>
              </w:rPr>
            </w:pPr>
          </w:p>
        </w:tc>
        <w:tc>
          <w:tcPr>
            <w:tcW w:w="1200" w:type="dxa"/>
            <w:tcBorders>
              <w:top w:val="nil"/>
              <w:left w:val="nil"/>
              <w:bottom w:val="nil"/>
              <w:right w:val="single" w:sz="4" w:space="0" w:color="auto"/>
            </w:tcBorders>
            <w:shd w:val="clear" w:color="auto" w:fill="auto"/>
            <w:noWrap/>
            <w:hideMark/>
          </w:tcPr>
          <w:p w14:paraId="53908DA6"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r>
      <w:tr w:rsidR="00867AAB" w:rsidRPr="00867AAB" w14:paraId="3AF28F34"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1AC96F4B"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CLIENTES NACIONALES</w:t>
            </w:r>
          </w:p>
        </w:tc>
        <w:tc>
          <w:tcPr>
            <w:tcW w:w="1440" w:type="dxa"/>
            <w:tcBorders>
              <w:top w:val="nil"/>
              <w:left w:val="nil"/>
              <w:bottom w:val="nil"/>
              <w:right w:val="nil"/>
            </w:tcBorders>
            <w:shd w:val="clear" w:color="auto" w:fill="auto"/>
            <w:noWrap/>
            <w:hideMark/>
          </w:tcPr>
          <w:p w14:paraId="3CBF5E66"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293.946 </w:t>
            </w:r>
          </w:p>
        </w:tc>
        <w:tc>
          <w:tcPr>
            <w:tcW w:w="1200" w:type="dxa"/>
            <w:tcBorders>
              <w:top w:val="nil"/>
              <w:left w:val="nil"/>
              <w:bottom w:val="nil"/>
              <w:right w:val="single" w:sz="4" w:space="0" w:color="auto"/>
            </w:tcBorders>
            <w:shd w:val="clear" w:color="auto" w:fill="auto"/>
            <w:noWrap/>
            <w:hideMark/>
          </w:tcPr>
          <w:p w14:paraId="149533D8"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187.978 </w:t>
            </w:r>
          </w:p>
        </w:tc>
      </w:tr>
      <w:tr w:rsidR="00867AAB" w:rsidRPr="00867AAB" w14:paraId="457F2C4C"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066C9E6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CUENTAS POR COBRAR A SOCIOS</w:t>
            </w:r>
          </w:p>
        </w:tc>
        <w:tc>
          <w:tcPr>
            <w:tcW w:w="1440" w:type="dxa"/>
            <w:tcBorders>
              <w:top w:val="nil"/>
              <w:left w:val="nil"/>
              <w:bottom w:val="nil"/>
              <w:right w:val="nil"/>
            </w:tcBorders>
            <w:shd w:val="clear" w:color="auto" w:fill="auto"/>
            <w:noWrap/>
            <w:hideMark/>
          </w:tcPr>
          <w:p w14:paraId="10058719"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20.682 </w:t>
            </w:r>
          </w:p>
        </w:tc>
        <w:tc>
          <w:tcPr>
            <w:tcW w:w="1200" w:type="dxa"/>
            <w:tcBorders>
              <w:top w:val="nil"/>
              <w:left w:val="nil"/>
              <w:bottom w:val="nil"/>
              <w:right w:val="single" w:sz="4" w:space="0" w:color="auto"/>
            </w:tcBorders>
            <w:shd w:val="clear" w:color="auto" w:fill="auto"/>
            <w:noWrap/>
            <w:hideMark/>
          </w:tcPr>
          <w:p w14:paraId="3F1C8DF8"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121.437 </w:t>
            </w:r>
          </w:p>
        </w:tc>
      </w:tr>
      <w:tr w:rsidR="00867AAB" w:rsidRPr="00867AAB" w14:paraId="4C9E72E7"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3AD34B35"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OTRAS CUENTAS POR COBRAR</w:t>
            </w:r>
          </w:p>
        </w:tc>
        <w:tc>
          <w:tcPr>
            <w:tcW w:w="1440" w:type="dxa"/>
            <w:tcBorders>
              <w:top w:val="nil"/>
              <w:left w:val="nil"/>
              <w:bottom w:val="nil"/>
              <w:right w:val="nil"/>
            </w:tcBorders>
            <w:shd w:val="clear" w:color="auto" w:fill="auto"/>
            <w:noWrap/>
            <w:hideMark/>
          </w:tcPr>
          <w:p w14:paraId="56F903CC"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780 </w:t>
            </w:r>
          </w:p>
        </w:tc>
        <w:tc>
          <w:tcPr>
            <w:tcW w:w="1200" w:type="dxa"/>
            <w:tcBorders>
              <w:top w:val="nil"/>
              <w:left w:val="nil"/>
              <w:bottom w:val="nil"/>
              <w:right w:val="single" w:sz="4" w:space="0" w:color="auto"/>
            </w:tcBorders>
            <w:shd w:val="clear" w:color="auto" w:fill="auto"/>
            <w:noWrap/>
            <w:hideMark/>
          </w:tcPr>
          <w:p w14:paraId="2A139741"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   </w:t>
            </w:r>
          </w:p>
        </w:tc>
      </w:tr>
      <w:tr w:rsidR="00867AAB" w:rsidRPr="00867AAB" w14:paraId="7E04577B"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75AADD09"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SALDO A FAVOR DIAN</w:t>
            </w:r>
          </w:p>
        </w:tc>
        <w:tc>
          <w:tcPr>
            <w:tcW w:w="1440" w:type="dxa"/>
            <w:tcBorders>
              <w:top w:val="nil"/>
              <w:left w:val="nil"/>
              <w:bottom w:val="nil"/>
              <w:right w:val="nil"/>
            </w:tcBorders>
            <w:shd w:val="clear" w:color="auto" w:fill="auto"/>
            <w:noWrap/>
            <w:hideMark/>
          </w:tcPr>
          <w:p w14:paraId="36EE894C"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29.220 </w:t>
            </w:r>
          </w:p>
        </w:tc>
        <w:tc>
          <w:tcPr>
            <w:tcW w:w="1200" w:type="dxa"/>
            <w:tcBorders>
              <w:top w:val="nil"/>
              <w:left w:val="nil"/>
              <w:bottom w:val="nil"/>
              <w:right w:val="single" w:sz="4" w:space="0" w:color="auto"/>
            </w:tcBorders>
            <w:shd w:val="clear" w:color="auto" w:fill="auto"/>
            <w:noWrap/>
            <w:hideMark/>
          </w:tcPr>
          <w:p w14:paraId="7815F92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   </w:t>
            </w:r>
          </w:p>
        </w:tc>
      </w:tr>
      <w:tr w:rsidR="00867AAB" w:rsidRPr="00867AAB" w14:paraId="74094F5D"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079D15E1"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c>
          <w:tcPr>
            <w:tcW w:w="1440" w:type="dxa"/>
            <w:tcBorders>
              <w:top w:val="nil"/>
              <w:left w:val="nil"/>
              <w:bottom w:val="nil"/>
              <w:right w:val="nil"/>
            </w:tcBorders>
            <w:shd w:val="clear" w:color="auto" w:fill="auto"/>
            <w:noWrap/>
            <w:vAlign w:val="bottom"/>
            <w:hideMark/>
          </w:tcPr>
          <w:p w14:paraId="305D0685"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p>
        </w:tc>
        <w:tc>
          <w:tcPr>
            <w:tcW w:w="1200" w:type="dxa"/>
            <w:tcBorders>
              <w:top w:val="nil"/>
              <w:left w:val="nil"/>
              <w:bottom w:val="nil"/>
              <w:right w:val="single" w:sz="4" w:space="0" w:color="auto"/>
            </w:tcBorders>
            <w:shd w:val="clear" w:color="auto" w:fill="auto"/>
            <w:noWrap/>
            <w:hideMark/>
          </w:tcPr>
          <w:p w14:paraId="7BCFF57A"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r>
      <w:tr w:rsidR="00867AAB" w:rsidRPr="00867AAB" w14:paraId="12D297F9" w14:textId="77777777" w:rsidTr="00867AAB">
        <w:trPr>
          <w:trHeight w:val="255"/>
        </w:trPr>
        <w:tc>
          <w:tcPr>
            <w:tcW w:w="6640" w:type="dxa"/>
            <w:tcBorders>
              <w:top w:val="nil"/>
              <w:left w:val="single" w:sz="4" w:space="0" w:color="auto"/>
              <w:bottom w:val="single" w:sz="4" w:space="0" w:color="auto"/>
              <w:right w:val="nil"/>
            </w:tcBorders>
            <w:shd w:val="clear" w:color="auto" w:fill="auto"/>
            <w:noWrap/>
            <w:vAlign w:val="bottom"/>
            <w:hideMark/>
          </w:tcPr>
          <w:p w14:paraId="2436A15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TOTAL</w:t>
            </w:r>
          </w:p>
        </w:tc>
        <w:tc>
          <w:tcPr>
            <w:tcW w:w="1440" w:type="dxa"/>
            <w:tcBorders>
              <w:top w:val="nil"/>
              <w:left w:val="nil"/>
              <w:bottom w:val="single" w:sz="4" w:space="0" w:color="auto"/>
              <w:right w:val="nil"/>
            </w:tcBorders>
            <w:shd w:val="clear" w:color="auto" w:fill="auto"/>
            <w:noWrap/>
            <w:vAlign w:val="bottom"/>
            <w:hideMark/>
          </w:tcPr>
          <w:p w14:paraId="5ED85880"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 xml:space="preserve">              344.628 </w:t>
            </w:r>
          </w:p>
        </w:tc>
        <w:tc>
          <w:tcPr>
            <w:tcW w:w="1200" w:type="dxa"/>
            <w:tcBorders>
              <w:top w:val="nil"/>
              <w:left w:val="nil"/>
              <w:bottom w:val="single" w:sz="4" w:space="0" w:color="auto"/>
              <w:right w:val="single" w:sz="4" w:space="0" w:color="auto"/>
            </w:tcBorders>
            <w:shd w:val="clear" w:color="auto" w:fill="auto"/>
            <w:noWrap/>
            <w:hideMark/>
          </w:tcPr>
          <w:p w14:paraId="2CC814CC"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 xml:space="preserve">         309.415 </w:t>
            </w:r>
          </w:p>
        </w:tc>
      </w:tr>
    </w:tbl>
    <w:p w14:paraId="1CB1167E" w14:textId="77777777" w:rsidR="000D261C" w:rsidRDefault="000D261C" w:rsidP="000D261C">
      <w:pPr>
        <w:spacing w:line="360" w:lineRule="auto"/>
        <w:jc w:val="both"/>
        <w:rPr>
          <w:sz w:val="24"/>
          <w:szCs w:val="24"/>
        </w:rPr>
      </w:pPr>
    </w:p>
    <w:bookmarkEnd w:id="1"/>
    <w:p w14:paraId="412DB15C" w14:textId="77777777" w:rsidR="00633266" w:rsidRDefault="00633266" w:rsidP="000D261C">
      <w:pPr>
        <w:spacing w:line="360" w:lineRule="auto"/>
        <w:jc w:val="both"/>
        <w:rPr>
          <w:sz w:val="24"/>
          <w:szCs w:val="24"/>
        </w:rPr>
      </w:pPr>
    </w:p>
    <w:tbl>
      <w:tblPr>
        <w:tblW w:w="9280" w:type="dxa"/>
        <w:tblCellMar>
          <w:left w:w="70" w:type="dxa"/>
          <w:right w:w="70" w:type="dxa"/>
        </w:tblCellMar>
        <w:tblLook w:val="04A0" w:firstRow="1" w:lastRow="0" w:firstColumn="1" w:lastColumn="0" w:noHBand="0" w:noVBand="1"/>
      </w:tblPr>
      <w:tblGrid>
        <w:gridCol w:w="6640"/>
        <w:gridCol w:w="1440"/>
        <w:gridCol w:w="1200"/>
      </w:tblGrid>
      <w:tr w:rsidR="00867AAB" w:rsidRPr="00867AAB" w14:paraId="7A68CAEC" w14:textId="77777777" w:rsidTr="00867AAB">
        <w:trPr>
          <w:trHeight w:val="255"/>
        </w:trPr>
        <w:tc>
          <w:tcPr>
            <w:tcW w:w="6640" w:type="dxa"/>
            <w:tcBorders>
              <w:top w:val="single" w:sz="4" w:space="0" w:color="auto"/>
              <w:left w:val="single" w:sz="4" w:space="0" w:color="auto"/>
              <w:bottom w:val="nil"/>
              <w:right w:val="nil"/>
            </w:tcBorders>
            <w:shd w:val="clear" w:color="auto" w:fill="auto"/>
            <w:noWrap/>
            <w:vAlign w:val="bottom"/>
            <w:hideMark/>
          </w:tcPr>
          <w:p w14:paraId="503083F8" w14:textId="42C5EB6A"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867AAB">
              <w:rPr>
                <w:rFonts w:ascii="Microsoft Sans Serif" w:eastAsia="Times New Roman" w:hAnsi="Microsoft Sans Serif" w:cs="Microsoft Sans Serif"/>
                <w:b/>
                <w:bCs/>
                <w:color w:val="auto"/>
                <w:sz w:val="18"/>
                <w:szCs w:val="18"/>
                <w:lang w:val="es-CO"/>
              </w:rPr>
              <w:t>ANTICIPOS Y AVANCES A PROVEEDORES</w:t>
            </w:r>
          </w:p>
        </w:tc>
        <w:tc>
          <w:tcPr>
            <w:tcW w:w="1440" w:type="dxa"/>
            <w:tcBorders>
              <w:top w:val="single" w:sz="4" w:space="0" w:color="auto"/>
              <w:left w:val="nil"/>
              <w:bottom w:val="nil"/>
              <w:right w:val="nil"/>
            </w:tcBorders>
            <w:shd w:val="clear" w:color="auto" w:fill="auto"/>
            <w:noWrap/>
            <w:vAlign w:val="bottom"/>
            <w:hideMark/>
          </w:tcPr>
          <w:p w14:paraId="70439755"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jc w:val="right"/>
              <w:rPr>
                <w:rFonts w:eastAsia="Times New Roman"/>
                <w:b/>
                <w:bCs/>
                <w:sz w:val="20"/>
                <w:szCs w:val="20"/>
                <w:lang w:val="es-CO"/>
              </w:rPr>
            </w:pPr>
            <w:r w:rsidRPr="00867AAB">
              <w:rPr>
                <w:rFonts w:eastAsia="Times New Roman"/>
                <w:b/>
                <w:bCs/>
                <w:sz w:val="20"/>
                <w:szCs w:val="20"/>
                <w:lang w:val="es-CO"/>
              </w:rPr>
              <w:t>2024</w:t>
            </w:r>
          </w:p>
        </w:tc>
        <w:tc>
          <w:tcPr>
            <w:tcW w:w="1200" w:type="dxa"/>
            <w:tcBorders>
              <w:top w:val="single" w:sz="4" w:space="0" w:color="auto"/>
              <w:left w:val="nil"/>
              <w:bottom w:val="nil"/>
              <w:right w:val="single" w:sz="4" w:space="0" w:color="auto"/>
            </w:tcBorders>
            <w:shd w:val="clear" w:color="auto" w:fill="auto"/>
            <w:noWrap/>
            <w:vAlign w:val="bottom"/>
            <w:hideMark/>
          </w:tcPr>
          <w:p w14:paraId="6C119AB4"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jc w:val="right"/>
              <w:rPr>
                <w:rFonts w:eastAsia="Times New Roman"/>
                <w:b/>
                <w:bCs/>
                <w:sz w:val="20"/>
                <w:szCs w:val="20"/>
                <w:lang w:val="es-CO"/>
              </w:rPr>
            </w:pPr>
            <w:r w:rsidRPr="00867AAB">
              <w:rPr>
                <w:rFonts w:eastAsia="Times New Roman"/>
                <w:b/>
                <w:bCs/>
                <w:sz w:val="20"/>
                <w:szCs w:val="20"/>
                <w:lang w:val="es-CO"/>
              </w:rPr>
              <w:t>2023</w:t>
            </w:r>
          </w:p>
        </w:tc>
      </w:tr>
      <w:tr w:rsidR="00867AAB" w:rsidRPr="00867AAB" w14:paraId="6D6ABB00"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213DB05B"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s-CO"/>
              </w:rPr>
            </w:pPr>
            <w:r w:rsidRPr="00867AAB">
              <w:rPr>
                <w:rFonts w:eastAsia="Times New Roman"/>
                <w:sz w:val="20"/>
                <w:szCs w:val="20"/>
                <w:lang w:val="es-CO"/>
              </w:rPr>
              <w:t> </w:t>
            </w:r>
          </w:p>
        </w:tc>
        <w:tc>
          <w:tcPr>
            <w:tcW w:w="1440" w:type="dxa"/>
            <w:tcBorders>
              <w:top w:val="nil"/>
              <w:left w:val="nil"/>
              <w:bottom w:val="nil"/>
              <w:right w:val="nil"/>
            </w:tcBorders>
            <w:shd w:val="clear" w:color="auto" w:fill="auto"/>
            <w:noWrap/>
            <w:vAlign w:val="bottom"/>
            <w:hideMark/>
          </w:tcPr>
          <w:p w14:paraId="56A346D5"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20"/>
                <w:szCs w:val="20"/>
                <w:lang w:val="es-CO"/>
              </w:rPr>
            </w:pPr>
          </w:p>
        </w:tc>
        <w:tc>
          <w:tcPr>
            <w:tcW w:w="1200" w:type="dxa"/>
            <w:tcBorders>
              <w:top w:val="nil"/>
              <w:left w:val="nil"/>
              <w:bottom w:val="nil"/>
              <w:right w:val="single" w:sz="4" w:space="0" w:color="auto"/>
            </w:tcBorders>
            <w:shd w:val="clear" w:color="auto" w:fill="auto"/>
            <w:noWrap/>
            <w:hideMark/>
          </w:tcPr>
          <w:p w14:paraId="50E146EC"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r>
      <w:tr w:rsidR="00867AAB" w:rsidRPr="00867AAB" w14:paraId="08943C3F"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3294E51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ANTICIPOS A PROVVEDORES POR COMPRAS</w:t>
            </w:r>
          </w:p>
        </w:tc>
        <w:tc>
          <w:tcPr>
            <w:tcW w:w="1440" w:type="dxa"/>
            <w:tcBorders>
              <w:top w:val="nil"/>
              <w:left w:val="nil"/>
              <w:bottom w:val="nil"/>
              <w:right w:val="nil"/>
            </w:tcBorders>
            <w:shd w:val="clear" w:color="auto" w:fill="auto"/>
            <w:noWrap/>
            <w:hideMark/>
          </w:tcPr>
          <w:p w14:paraId="15256106"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57.357 </w:t>
            </w:r>
          </w:p>
        </w:tc>
        <w:tc>
          <w:tcPr>
            <w:tcW w:w="1200" w:type="dxa"/>
            <w:tcBorders>
              <w:top w:val="nil"/>
              <w:left w:val="nil"/>
              <w:bottom w:val="nil"/>
              <w:right w:val="single" w:sz="4" w:space="0" w:color="auto"/>
            </w:tcBorders>
            <w:shd w:val="clear" w:color="auto" w:fill="auto"/>
            <w:noWrap/>
            <w:hideMark/>
          </w:tcPr>
          <w:p w14:paraId="5607E976"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xml:space="preserve">             3.068 </w:t>
            </w:r>
          </w:p>
        </w:tc>
      </w:tr>
      <w:tr w:rsidR="00867AAB" w:rsidRPr="00867AAB" w14:paraId="4EB4A80D"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39D7F156"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c>
          <w:tcPr>
            <w:tcW w:w="1440" w:type="dxa"/>
            <w:tcBorders>
              <w:top w:val="nil"/>
              <w:left w:val="nil"/>
              <w:bottom w:val="nil"/>
              <w:right w:val="nil"/>
            </w:tcBorders>
            <w:shd w:val="clear" w:color="auto" w:fill="auto"/>
            <w:noWrap/>
            <w:hideMark/>
          </w:tcPr>
          <w:p w14:paraId="2C524FC7"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p>
        </w:tc>
        <w:tc>
          <w:tcPr>
            <w:tcW w:w="1200" w:type="dxa"/>
            <w:tcBorders>
              <w:top w:val="nil"/>
              <w:left w:val="nil"/>
              <w:bottom w:val="nil"/>
              <w:right w:val="single" w:sz="4" w:space="0" w:color="auto"/>
            </w:tcBorders>
            <w:shd w:val="clear" w:color="auto" w:fill="auto"/>
            <w:noWrap/>
            <w:hideMark/>
          </w:tcPr>
          <w:p w14:paraId="6CCB4F78"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r>
      <w:tr w:rsidR="00867AAB" w:rsidRPr="00867AAB" w14:paraId="226BB03D" w14:textId="77777777" w:rsidTr="00867AAB">
        <w:trPr>
          <w:trHeight w:val="255"/>
        </w:trPr>
        <w:tc>
          <w:tcPr>
            <w:tcW w:w="6640" w:type="dxa"/>
            <w:tcBorders>
              <w:top w:val="nil"/>
              <w:left w:val="single" w:sz="4" w:space="0" w:color="auto"/>
              <w:bottom w:val="nil"/>
              <w:right w:val="nil"/>
            </w:tcBorders>
            <w:shd w:val="clear" w:color="auto" w:fill="auto"/>
            <w:noWrap/>
            <w:vAlign w:val="bottom"/>
            <w:hideMark/>
          </w:tcPr>
          <w:p w14:paraId="039FE580"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c>
          <w:tcPr>
            <w:tcW w:w="1440" w:type="dxa"/>
            <w:tcBorders>
              <w:top w:val="nil"/>
              <w:left w:val="nil"/>
              <w:bottom w:val="nil"/>
              <w:right w:val="nil"/>
            </w:tcBorders>
            <w:shd w:val="clear" w:color="auto" w:fill="auto"/>
            <w:noWrap/>
            <w:vAlign w:val="bottom"/>
            <w:hideMark/>
          </w:tcPr>
          <w:p w14:paraId="28340CC2"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p>
        </w:tc>
        <w:tc>
          <w:tcPr>
            <w:tcW w:w="1200" w:type="dxa"/>
            <w:tcBorders>
              <w:top w:val="nil"/>
              <w:left w:val="nil"/>
              <w:bottom w:val="nil"/>
              <w:right w:val="single" w:sz="4" w:space="0" w:color="auto"/>
            </w:tcBorders>
            <w:shd w:val="clear" w:color="auto" w:fill="auto"/>
            <w:noWrap/>
            <w:hideMark/>
          </w:tcPr>
          <w:p w14:paraId="6FDA3D39"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sz w:val="18"/>
                <w:szCs w:val="18"/>
                <w:lang w:val="es-CO"/>
              </w:rPr>
            </w:pPr>
            <w:r w:rsidRPr="00867AAB">
              <w:rPr>
                <w:rFonts w:eastAsia="Times New Roman"/>
                <w:sz w:val="18"/>
                <w:szCs w:val="18"/>
                <w:lang w:val="es-CO"/>
              </w:rPr>
              <w:t> </w:t>
            </w:r>
          </w:p>
        </w:tc>
      </w:tr>
      <w:tr w:rsidR="00867AAB" w:rsidRPr="00867AAB" w14:paraId="1B14563F" w14:textId="77777777" w:rsidTr="00867AAB">
        <w:trPr>
          <w:trHeight w:val="255"/>
        </w:trPr>
        <w:tc>
          <w:tcPr>
            <w:tcW w:w="6640" w:type="dxa"/>
            <w:tcBorders>
              <w:top w:val="nil"/>
              <w:left w:val="single" w:sz="4" w:space="0" w:color="auto"/>
              <w:bottom w:val="single" w:sz="4" w:space="0" w:color="auto"/>
              <w:right w:val="nil"/>
            </w:tcBorders>
            <w:shd w:val="clear" w:color="auto" w:fill="auto"/>
            <w:noWrap/>
            <w:vAlign w:val="bottom"/>
            <w:hideMark/>
          </w:tcPr>
          <w:p w14:paraId="1854E9CE"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TOTAL</w:t>
            </w:r>
          </w:p>
        </w:tc>
        <w:tc>
          <w:tcPr>
            <w:tcW w:w="1440" w:type="dxa"/>
            <w:tcBorders>
              <w:top w:val="nil"/>
              <w:left w:val="nil"/>
              <w:bottom w:val="single" w:sz="4" w:space="0" w:color="auto"/>
              <w:right w:val="nil"/>
            </w:tcBorders>
            <w:shd w:val="clear" w:color="auto" w:fill="auto"/>
            <w:noWrap/>
            <w:vAlign w:val="bottom"/>
            <w:hideMark/>
          </w:tcPr>
          <w:p w14:paraId="0C9A4EEB"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 xml:space="preserve">                57.357 </w:t>
            </w:r>
          </w:p>
        </w:tc>
        <w:tc>
          <w:tcPr>
            <w:tcW w:w="1200" w:type="dxa"/>
            <w:tcBorders>
              <w:top w:val="nil"/>
              <w:left w:val="nil"/>
              <w:bottom w:val="single" w:sz="4" w:space="0" w:color="auto"/>
              <w:right w:val="single" w:sz="4" w:space="0" w:color="auto"/>
            </w:tcBorders>
            <w:shd w:val="clear" w:color="auto" w:fill="auto"/>
            <w:noWrap/>
            <w:hideMark/>
          </w:tcPr>
          <w:p w14:paraId="16D24100" w14:textId="77777777" w:rsidR="00867AAB" w:rsidRPr="00867AAB" w:rsidRDefault="00867AAB" w:rsidP="00867A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18"/>
                <w:szCs w:val="18"/>
                <w:lang w:val="es-CO"/>
              </w:rPr>
            </w:pPr>
            <w:r w:rsidRPr="00867AAB">
              <w:rPr>
                <w:rFonts w:eastAsia="Times New Roman"/>
                <w:b/>
                <w:bCs/>
                <w:sz w:val="18"/>
                <w:szCs w:val="18"/>
                <w:lang w:val="es-CO"/>
              </w:rPr>
              <w:t xml:space="preserve">             3.068 </w:t>
            </w:r>
          </w:p>
        </w:tc>
      </w:tr>
    </w:tbl>
    <w:p w14:paraId="61773582" w14:textId="77777777" w:rsidR="00633266" w:rsidRDefault="00633266" w:rsidP="000D261C">
      <w:pPr>
        <w:spacing w:line="360" w:lineRule="auto"/>
        <w:jc w:val="both"/>
        <w:rPr>
          <w:sz w:val="24"/>
          <w:szCs w:val="24"/>
        </w:rPr>
      </w:pPr>
    </w:p>
    <w:p w14:paraId="6A4587A4" w14:textId="77777777" w:rsidR="00867AAB" w:rsidRDefault="00867AAB" w:rsidP="000D261C">
      <w:pPr>
        <w:spacing w:line="360" w:lineRule="auto"/>
        <w:jc w:val="both"/>
        <w:rPr>
          <w:sz w:val="24"/>
          <w:szCs w:val="24"/>
        </w:rPr>
      </w:pPr>
    </w:p>
    <w:p w14:paraId="36934385" w14:textId="3BD72D47" w:rsidR="000D261C" w:rsidRDefault="000D261C" w:rsidP="000D261C">
      <w:pPr>
        <w:spacing w:line="360" w:lineRule="auto"/>
        <w:jc w:val="both"/>
        <w:rPr>
          <w:b/>
          <w:sz w:val="24"/>
          <w:szCs w:val="24"/>
        </w:rPr>
      </w:pPr>
      <w:r>
        <w:rPr>
          <w:sz w:val="24"/>
          <w:szCs w:val="24"/>
        </w:rPr>
        <w:lastRenderedPageBreak/>
        <w:t>8</w:t>
      </w:r>
      <w:r w:rsidRPr="006070C3">
        <w:rPr>
          <w:sz w:val="24"/>
          <w:szCs w:val="24"/>
        </w:rPr>
        <w:t xml:space="preserve">. </w:t>
      </w:r>
      <w:r>
        <w:rPr>
          <w:sz w:val="24"/>
          <w:szCs w:val="24"/>
        </w:rPr>
        <w:t xml:space="preserve">Anticipo de Impuestos y Contribuciones </w:t>
      </w:r>
      <w:r w:rsidRPr="002C3DDF">
        <w:rPr>
          <w:b/>
          <w:sz w:val="24"/>
          <w:szCs w:val="24"/>
        </w:rPr>
        <w:t xml:space="preserve">NOTA </w:t>
      </w:r>
      <w:r>
        <w:rPr>
          <w:b/>
          <w:sz w:val="24"/>
          <w:szCs w:val="24"/>
        </w:rPr>
        <w:t>4</w:t>
      </w:r>
    </w:p>
    <w:p w14:paraId="4A92108B" w14:textId="77777777" w:rsidR="000D261C" w:rsidRDefault="000D261C" w:rsidP="000D261C">
      <w:pPr>
        <w:spacing w:line="360" w:lineRule="auto"/>
        <w:jc w:val="both"/>
        <w:rPr>
          <w:sz w:val="24"/>
          <w:szCs w:val="24"/>
        </w:rPr>
      </w:pPr>
    </w:p>
    <w:tbl>
      <w:tblPr>
        <w:tblW w:w="9346" w:type="dxa"/>
        <w:tblCellMar>
          <w:left w:w="70" w:type="dxa"/>
          <w:right w:w="70" w:type="dxa"/>
        </w:tblCellMar>
        <w:tblLook w:val="04A0" w:firstRow="1" w:lastRow="0" w:firstColumn="1" w:lastColumn="0" w:noHBand="0" w:noVBand="1"/>
      </w:tblPr>
      <w:tblGrid>
        <w:gridCol w:w="3980"/>
        <w:gridCol w:w="1780"/>
        <w:gridCol w:w="3586"/>
      </w:tblGrid>
      <w:tr w:rsidR="000D261C" w:rsidRPr="008726B2" w14:paraId="78A4C966" w14:textId="77777777" w:rsidTr="00A600A6">
        <w:trPr>
          <w:trHeight w:val="51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tcPr>
          <w:p w14:paraId="60918C6C" w14:textId="77777777" w:rsidR="000D261C" w:rsidRPr="00B65C6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B65C6A">
              <w:rPr>
                <w:rFonts w:ascii="Microsoft Sans Serif" w:eastAsia="Times New Roman" w:hAnsi="Microsoft Sans Serif" w:cs="Microsoft Sans Serif"/>
                <w:b/>
                <w:bCs/>
                <w:color w:val="auto"/>
                <w:sz w:val="18"/>
                <w:szCs w:val="18"/>
                <w:lang w:val="es-CO"/>
              </w:rPr>
              <w:t>Anticipos de Impuestos</w:t>
            </w:r>
          </w:p>
        </w:tc>
        <w:tc>
          <w:tcPr>
            <w:tcW w:w="1780" w:type="dxa"/>
            <w:tcBorders>
              <w:top w:val="single" w:sz="4" w:space="0" w:color="auto"/>
              <w:left w:val="single" w:sz="4" w:space="0" w:color="auto"/>
            </w:tcBorders>
            <w:shd w:val="clear" w:color="auto" w:fill="auto"/>
            <w:vAlign w:val="center"/>
          </w:tcPr>
          <w:p w14:paraId="4AC4E29A"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Microsoft Sans Serif" w:eastAsia="Times New Roman" w:hAnsi="Microsoft Sans Serif" w:cs="Microsoft Sans Serif"/>
                <w:b/>
                <w:bCs/>
                <w:color w:val="auto"/>
                <w:sz w:val="18"/>
                <w:szCs w:val="18"/>
                <w:lang w:val="es-CO"/>
              </w:rPr>
            </w:pPr>
          </w:p>
        </w:tc>
        <w:tc>
          <w:tcPr>
            <w:tcW w:w="3586" w:type="dxa"/>
            <w:tcBorders>
              <w:top w:val="single" w:sz="4" w:space="0" w:color="auto"/>
              <w:right w:val="single" w:sz="4" w:space="0" w:color="auto"/>
            </w:tcBorders>
            <w:shd w:val="clear" w:color="auto" w:fill="auto"/>
            <w:vAlign w:val="center"/>
          </w:tcPr>
          <w:p w14:paraId="7E35FFD7"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Microsoft Sans Serif" w:eastAsia="Times New Roman" w:hAnsi="Microsoft Sans Serif" w:cs="Microsoft Sans Serif"/>
                <w:b/>
                <w:bCs/>
                <w:color w:val="auto"/>
                <w:sz w:val="18"/>
                <w:szCs w:val="18"/>
                <w:lang w:val="es-CO"/>
              </w:rPr>
            </w:pPr>
          </w:p>
        </w:tc>
      </w:tr>
      <w:tr w:rsidR="000D261C" w:rsidRPr="008726B2" w14:paraId="2AA57C0C"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64CF3647" w14:textId="014C3E1D"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sz w:val="18"/>
                <w:szCs w:val="18"/>
                <w:lang w:val="es-CO"/>
              </w:rPr>
              <w:t xml:space="preserve">                                                            </w:t>
            </w:r>
            <w:r w:rsidRPr="0022020C">
              <w:rPr>
                <w:rFonts w:ascii="Calibri" w:eastAsia="Times New Roman" w:hAnsi="Calibri" w:cs="Times New Roman"/>
                <w:b/>
                <w:bCs/>
                <w:sz w:val="18"/>
                <w:szCs w:val="18"/>
                <w:lang w:val="es-CO"/>
              </w:rPr>
              <w:t>202</w:t>
            </w:r>
            <w:r w:rsidR="00867AAB">
              <w:rPr>
                <w:rFonts w:ascii="Calibri" w:eastAsia="Times New Roman" w:hAnsi="Calibri" w:cs="Times New Roman"/>
                <w:b/>
                <w:bCs/>
                <w:sz w:val="18"/>
                <w:szCs w:val="18"/>
                <w:lang w:val="es-CO"/>
              </w:rPr>
              <w:t>4</w:t>
            </w: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202</w:t>
            </w:r>
            <w:r w:rsidR="00867AAB">
              <w:rPr>
                <w:rFonts w:ascii="Calibri" w:eastAsia="Times New Roman" w:hAnsi="Calibri" w:cs="Times New Roman"/>
                <w:b/>
                <w:bCs/>
                <w:sz w:val="18"/>
                <w:szCs w:val="18"/>
                <w:lang w:val="es-CO"/>
              </w:rPr>
              <w:t>3</w:t>
            </w:r>
          </w:p>
        </w:tc>
        <w:tc>
          <w:tcPr>
            <w:tcW w:w="1780" w:type="dxa"/>
            <w:tcBorders>
              <w:top w:val="nil"/>
              <w:left w:val="nil"/>
              <w:bottom w:val="nil"/>
              <w:right w:val="nil"/>
            </w:tcBorders>
            <w:shd w:val="clear" w:color="auto" w:fill="auto"/>
            <w:noWrap/>
            <w:vAlign w:val="bottom"/>
          </w:tcPr>
          <w:p w14:paraId="7C62351B"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86" w:type="dxa"/>
            <w:tcBorders>
              <w:top w:val="nil"/>
              <w:left w:val="nil"/>
              <w:bottom w:val="nil"/>
              <w:right w:val="single" w:sz="8" w:space="0" w:color="auto"/>
            </w:tcBorders>
            <w:shd w:val="clear" w:color="auto" w:fill="auto"/>
            <w:noWrap/>
            <w:vAlign w:val="bottom"/>
          </w:tcPr>
          <w:p w14:paraId="5E9C3B8D"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5BF4AE01"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29949A73"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p w14:paraId="44F5E932" w14:textId="77777777" w:rsidR="000D261C" w:rsidRPr="0003788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037884">
              <w:rPr>
                <w:rFonts w:ascii="Calibri" w:eastAsia="Times New Roman" w:hAnsi="Calibri" w:cs="Times New Roman"/>
                <w:b/>
                <w:bCs/>
                <w:sz w:val="18"/>
                <w:szCs w:val="18"/>
                <w:lang w:val="es-CO"/>
              </w:rPr>
              <w:t xml:space="preserve">                                                                                                                 </w:t>
            </w:r>
          </w:p>
          <w:p w14:paraId="28FFFE94" w14:textId="4EA13EA8" w:rsidR="000D261C" w:rsidRPr="008726B2" w:rsidRDefault="00867AAB"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Impuestos                  </w:t>
            </w:r>
            <w:r w:rsidR="000D261C">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37.649</w:t>
            </w:r>
            <w:r w:rsidR="000D261C">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93</w:t>
            </w:r>
          </w:p>
        </w:tc>
        <w:tc>
          <w:tcPr>
            <w:tcW w:w="1780" w:type="dxa"/>
            <w:tcBorders>
              <w:top w:val="nil"/>
              <w:left w:val="nil"/>
              <w:bottom w:val="nil"/>
              <w:right w:val="nil"/>
            </w:tcBorders>
            <w:shd w:val="clear" w:color="auto" w:fill="auto"/>
            <w:noWrap/>
            <w:vAlign w:val="bottom"/>
          </w:tcPr>
          <w:p w14:paraId="7FD63E51"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86" w:type="dxa"/>
            <w:tcBorders>
              <w:top w:val="nil"/>
              <w:left w:val="nil"/>
              <w:bottom w:val="nil"/>
              <w:right w:val="single" w:sz="8" w:space="0" w:color="auto"/>
            </w:tcBorders>
            <w:shd w:val="clear" w:color="auto" w:fill="auto"/>
            <w:noWrap/>
            <w:vAlign w:val="bottom"/>
            <w:hideMark/>
          </w:tcPr>
          <w:p w14:paraId="59219F5D"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r w:rsidRPr="008726B2">
              <w:rPr>
                <w:rFonts w:ascii="Calibri" w:eastAsia="Times New Roman" w:hAnsi="Calibri" w:cs="Times New Roman"/>
                <w:lang w:val="es-CO"/>
              </w:rPr>
              <w:t> </w:t>
            </w:r>
          </w:p>
          <w:p w14:paraId="79EB8906"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22020C" w14:paraId="78843008" w14:textId="77777777" w:rsidTr="00A600A6">
        <w:trPr>
          <w:trHeight w:val="80"/>
        </w:trPr>
        <w:tc>
          <w:tcPr>
            <w:tcW w:w="3980" w:type="dxa"/>
            <w:tcBorders>
              <w:top w:val="nil"/>
              <w:left w:val="single" w:sz="8" w:space="0" w:color="auto"/>
              <w:bottom w:val="single" w:sz="8" w:space="0" w:color="auto"/>
              <w:right w:val="nil"/>
            </w:tcBorders>
            <w:shd w:val="clear" w:color="auto" w:fill="auto"/>
            <w:noWrap/>
            <w:vAlign w:val="bottom"/>
            <w:hideMark/>
          </w:tcPr>
          <w:p w14:paraId="54C43BE5" w14:textId="77777777"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22020C">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Pr="0022020C">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p>
          <w:p w14:paraId="073AB0BD" w14:textId="77777777"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719AEF64" w14:textId="257E9245"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22020C">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00867AAB">
              <w:rPr>
                <w:rFonts w:ascii="Calibri" w:eastAsia="Times New Roman" w:hAnsi="Calibri" w:cs="Times New Roman"/>
                <w:b/>
                <w:bCs/>
                <w:sz w:val="18"/>
                <w:szCs w:val="18"/>
                <w:lang w:val="es-CO"/>
              </w:rPr>
              <w:t>37.649</w:t>
            </w:r>
            <w:r>
              <w:rPr>
                <w:rFonts w:ascii="Calibri" w:eastAsia="Times New Roman" w:hAnsi="Calibri" w:cs="Times New Roman"/>
                <w:b/>
                <w:bCs/>
                <w:sz w:val="18"/>
                <w:szCs w:val="18"/>
                <w:lang w:val="es-CO"/>
              </w:rPr>
              <w:t xml:space="preserve">               </w:t>
            </w:r>
            <w:r w:rsidR="00867AAB">
              <w:rPr>
                <w:rFonts w:ascii="Calibri" w:eastAsia="Times New Roman" w:hAnsi="Calibri" w:cs="Times New Roman"/>
                <w:b/>
                <w:bCs/>
                <w:sz w:val="18"/>
                <w:szCs w:val="18"/>
                <w:lang w:val="es-CO"/>
              </w:rPr>
              <w:t>93</w:t>
            </w:r>
          </w:p>
        </w:tc>
        <w:tc>
          <w:tcPr>
            <w:tcW w:w="1780" w:type="dxa"/>
            <w:tcBorders>
              <w:top w:val="nil"/>
              <w:left w:val="nil"/>
              <w:bottom w:val="single" w:sz="8" w:space="0" w:color="auto"/>
              <w:right w:val="nil"/>
            </w:tcBorders>
            <w:shd w:val="clear" w:color="auto" w:fill="auto"/>
            <w:noWrap/>
            <w:vAlign w:val="bottom"/>
            <w:hideMark/>
          </w:tcPr>
          <w:p w14:paraId="5FDEBA06" w14:textId="77777777"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22020C">
              <w:rPr>
                <w:rFonts w:ascii="Calibri" w:eastAsia="Times New Roman" w:hAnsi="Calibri" w:cs="Times New Roman"/>
                <w:b/>
                <w:bCs/>
                <w:sz w:val="18"/>
                <w:szCs w:val="18"/>
                <w:lang w:val="es-CO"/>
              </w:rPr>
              <w:t xml:space="preserve">                 </w:t>
            </w:r>
          </w:p>
        </w:tc>
        <w:tc>
          <w:tcPr>
            <w:tcW w:w="3586" w:type="dxa"/>
            <w:tcBorders>
              <w:top w:val="nil"/>
              <w:left w:val="nil"/>
              <w:bottom w:val="single" w:sz="8" w:space="0" w:color="auto"/>
              <w:right w:val="single" w:sz="8" w:space="0" w:color="auto"/>
            </w:tcBorders>
            <w:shd w:val="clear" w:color="auto" w:fill="auto"/>
            <w:noWrap/>
            <w:vAlign w:val="bottom"/>
          </w:tcPr>
          <w:p w14:paraId="7E936B31" w14:textId="77777777"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tc>
      </w:tr>
    </w:tbl>
    <w:p w14:paraId="3896AB2B" w14:textId="77777777" w:rsidR="00105133" w:rsidRDefault="00105133" w:rsidP="000D261C">
      <w:pPr>
        <w:spacing w:line="360" w:lineRule="auto"/>
        <w:jc w:val="both"/>
        <w:rPr>
          <w:sz w:val="24"/>
          <w:szCs w:val="24"/>
        </w:rPr>
      </w:pPr>
    </w:p>
    <w:p w14:paraId="0764A76C" w14:textId="65E26056" w:rsidR="000D261C" w:rsidRDefault="000D261C" w:rsidP="000D261C">
      <w:pPr>
        <w:spacing w:line="360" w:lineRule="auto"/>
        <w:jc w:val="both"/>
        <w:rPr>
          <w:b/>
          <w:sz w:val="24"/>
          <w:szCs w:val="24"/>
        </w:rPr>
      </w:pPr>
      <w:r>
        <w:rPr>
          <w:sz w:val="24"/>
          <w:szCs w:val="24"/>
        </w:rPr>
        <w:t>9</w:t>
      </w:r>
      <w:r w:rsidRPr="006070C3">
        <w:rPr>
          <w:sz w:val="24"/>
          <w:szCs w:val="24"/>
        </w:rPr>
        <w:t xml:space="preserve">. </w:t>
      </w:r>
      <w:r>
        <w:rPr>
          <w:sz w:val="24"/>
          <w:szCs w:val="24"/>
        </w:rPr>
        <w:t xml:space="preserve">Inventarios </w:t>
      </w:r>
      <w:r w:rsidRPr="002C3DDF">
        <w:rPr>
          <w:b/>
          <w:sz w:val="24"/>
          <w:szCs w:val="24"/>
        </w:rPr>
        <w:t xml:space="preserve">NOTA </w:t>
      </w:r>
      <w:r>
        <w:rPr>
          <w:b/>
          <w:sz w:val="24"/>
          <w:szCs w:val="24"/>
        </w:rPr>
        <w:t>5</w:t>
      </w:r>
    </w:p>
    <w:p w14:paraId="3B77817F" w14:textId="77777777" w:rsidR="000D261C" w:rsidRDefault="000D261C" w:rsidP="000D261C">
      <w:pPr>
        <w:spacing w:line="360" w:lineRule="auto"/>
        <w:jc w:val="both"/>
        <w:rPr>
          <w:b/>
          <w:sz w:val="24"/>
          <w:szCs w:val="24"/>
        </w:rPr>
      </w:pPr>
    </w:p>
    <w:tbl>
      <w:tblPr>
        <w:tblW w:w="9346" w:type="dxa"/>
        <w:tblCellMar>
          <w:left w:w="70" w:type="dxa"/>
          <w:right w:w="70" w:type="dxa"/>
        </w:tblCellMar>
        <w:tblLook w:val="04A0" w:firstRow="1" w:lastRow="0" w:firstColumn="1" w:lastColumn="0" w:noHBand="0" w:noVBand="1"/>
      </w:tblPr>
      <w:tblGrid>
        <w:gridCol w:w="3980"/>
        <w:gridCol w:w="1780"/>
        <w:gridCol w:w="3586"/>
      </w:tblGrid>
      <w:tr w:rsidR="000D261C" w:rsidRPr="008726B2" w14:paraId="304FD8E1" w14:textId="77777777" w:rsidTr="00A600A6">
        <w:trPr>
          <w:trHeight w:val="51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72AFC5DE" w14:textId="77777777" w:rsidR="000D261C" w:rsidRPr="00BB403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BB403E">
              <w:rPr>
                <w:rFonts w:ascii="Microsoft Sans Serif" w:eastAsia="Times New Roman" w:hAnsi="Microsoft Sans Serif" w:cs="Microsoft Sans Serif"/>
                <w:b/>
                <w:bCs/>
                <w:color w:val="auto"/>
                <w:sz w:val="18"/>
                <w:szCs w:val="18"/>
                <w:lang w:val="es-CO"/>
              </w:rPr>
              <w:t>Inventario</w:t>
            </w:r>
          </w:p>
        </w:tc>
        <w:tc>
          <w:tcPr>
            <w:tcW w:w="1780" w:type="dxa"/>
            <w:tcBorders>
              <w:top w:val="single" w:sz="4" w:space="0" w:color="auto"/>
              <w:left w:val="single" w:sz="4" w:space="0" w:color="auto"/>
            </w:tcBorders>
            <w:shd w:val="clear" w:color="auto" w:fill="auto"/>
            <w:vAlign w:val="center"/>
            <w:hideMark/>
          </w:tcPr>
          <w:p w14:paraId="5C46C298"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Microsoft Sans Serif" w:eastAsia="Times New Roman" w:hAnsi="Microsoft Sans Serif" w:cs="Microsoft Sans Serif"/>
                <w:b/>
                <w:bCs/>
                <w:color w:val="auto"/>
                <w:sz w:val="18"/>
                <w:szCs w:val="18"/>
                <w:lang w:val="es-CO"/>
              </w:rPr>
            </w:pPr>
          </w:p>
        </w:tc>
        <w:tc>
          <w:tcPr>
            <w:tcW w:w="3586" w:type="dxa"/>
            <w:tcBorders>
              <w:top w:val="single" w:sz="4" w:space="0" w:color="auto"/>
              <w:right w:val="single" w:sz="4" w:space="0" w:color="auto"/>
            </w:tcBorders>
            <w:shd w:val="clear" w:color="auto" w:fill="auto"/>
            <w:vAlign w:val="center"/>
          </w:tcPr>
          <w:p w14:paraId="21A41F42"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Microsoft Sans Serif" w:eastAsia="Times New Roman" w:hAnsi="Microsoft Sans Serif" w:cs="Microsoft Sans Serif"/>
                <w:b/>
                <w:bCs/>
                <w:color w:val="auto"/>
                <w:sz w:val="18"/>
                <w:szCs w:val="18"/>
                <w:lang w:val="es-CO"/>
              </w:rPr>
            </w:pPr>
          </w:p>
        </w:tc>
      </w:tr>
      <w:tr w:rsidR="000D261C" w:rsidRPr="008726B2" w14:paraId="0FB8BFA9" w14:textId="77777777" w:rsidTr="00A600A6">
        <w:trPr>
          <w:trHeight w:val="619"/>
        </w:trPr>
        <w:tc>
          <w:tcPr>
            <w:tcW w:w="3980" w:type="dxa"/>
            <w:tcBorders>
              <w:top w:val="nil"/>
              <w:left w:val="single" w:sz="8" w:space="0" w:color="auto"/>
              <w:bottom w:val="nil"/>
              <w:right w:val="nil"/>
            </w:tcBorders>
            <w:shd w:val="clear" w:color="auto" w:fill="auto"/>
            <w:noWrap/>
            <w:vAlign w:val="bottom"/>
          </w:tcPr>
          <w:p w14:paraId="02400888" w14:textId="1AF9A8F7"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sz w:val="18"/>
                <w:szCs w:val="18"/>
                <w:lang w:val="es-CO"/>
              </w:rPr>
              <w:t xml:space="preserve">                                                       </w:t>
            </w:r>
            <w:r w:rsidRPr="0022020C">
              <w:rPr>
                <w:rFonts w:ascii="Calibri" w:eastAsia="Times New Roman" w:hAnsi="Calibri" w:cs="Times New Roman"/>
                <w:b/>
                <w:bCs/>
                <w:sz w:val="18"/>
                <w:szCs w:val="18"/>
                <w:lang w:val="es-CO"/>
              </w:rPr>
              <w:t>202</w:t>
            </w:r>
            <w:r w:rsidR="00087454">
              <w:rPr>
                <w:rFonts w:ascii="Calibri" w:eastAsia="Times New Roman" w:hAnsi="Calibri" w:cs="Times New Roman"/>
                <w:b/>
                <w:bCs/>
                <w:sz w:val="18"/>
                <w:szCs w:val="18"/>
                <w:lang w:val="es-CO"/>
              </w:rPr>
              <w:t>4</w:t>
            </w: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202</w:t>
            </w:r>
            <w:r w:rsidR="00087454">
              <w:rPr>
                <w:rFonts w:ascii="Calibri" w:eastAsia="Times New Roman" w:hAnsi="Calibri" w:cs="Times New Roman"/>
                <w:b/>
                <w:bCs/>
                <w:sz w:val="18"/>
                <w:szCs w:val="18"/>
                <w:lang w:val="es-CO"/>
              </w:rPr>
              <w:t>3</w:t>
            </w:r>
          </w:p>
        </w:tc>
        <w:tc>
          <w:tcPr>
            <w:tcW w:w="1780" w:type="dxa"/>
            <w:tcBorders>
              <w:left w:val="nil"/>
              <w:bottom w:val="nil"/>
              <w:right w:val="nil"/>
            </w:tcBorders>
            <w:shd w:val="clear" w:color="auto" w:fill="auto"/>
            <w:noWrap/>
            <w:vAlign w:val="bottom"/>
          </w:tcPr>
          <w:p w14:paraId="6D94063F"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86" w:type="dxa"/>
            <w:tcBorders>
              <w:left w:val="nil"/>
              <w:bottom w:val="nil"/>
              <w:right w:val="single" w:sz="8" w:space="0" w:color="auto"/>
            </w:tcBorders>
            <w:shd w:val="clear" w:color="auto" w:fill="auto"/>
            <w:noWrap/>
            <w:vAlign w:val="bottom"/>
          </w:tcPr>
          <w:p w14:paraId="62C08B9C"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1E67559D" w14:textId="77777777" w:rsidTr="00A600A6">
        <w:trPr>
          <w:trHeight w:val="619"/>
        </w:trPr>
        <w:tc>
          <w:tcPr>
            <w:tcW w:w="3980" w:type="dxa"/>
            <w:tcBorders>
              <w:top w:val="nil"/>
              <w:left w:val="single" w:sz="8" w:space="0" w:color="auto"/>
              <w:bottom w:val="nil"/>
              <w:right w:val="nil"/>
            </w:tcBorders>
            <w:shd w:val="clear" w:color="auto" w:fill="auto"/>
            <w:noWrap/>
            <w:vAlign w:val="bottom"/>
            <w:hideMark/>
          </w:tcPr>
          <w:p w14:paraId="3D9D5DA8" w14:textId="74F99BD2"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Inventario                                   </w:t>
            </w:r>
            <w:r w:rsidR="00087454">
              <w:rPr>
                <w:rFonts w:ascii="Calibri" w:eastAsia="Times New Roman" w:hAnsi="Calibri" w:cs="Times New Roman"/>
                <w:sz w:val="18"/>
                <w:szCs w:val="18"/>
                <w:lang w:val="es-CO"/>
              </w:rPr>
              <w:t>861.766</w:t>
            </w:r>
            <w:r>
              <w:rPr>
                <w:rFonts w:ascii="Calibri" w:eastAsia="Times New Roman" w:hAnsi="Calibri" w:cs="Times New Roman"/>
                <w:sz w:val="18"/>
                <w:szCs w:val="18"/>
                <w:lang w:val="es-CO"/>
              </w:rPr>
              <w:t xml:space="preserve">         </w:t>
            </w:r>
            <w:r w:rsidR="00087454">
              <w:rPr>
                <w:rFonts w:ascii="Calibri" w:eastAsia="Times New Roman" w:hAnsi="Calibri" w:cs="Times New Roman"/>
                <w:sz w:val="18"/>
                <w:szCs w:val="18"/>
                <w:lang w:val="es-CO"/>
              </w:rPr>
              <w:t>591.569</w:t>
            </w:r>
          </w:p>
          <w:p w14:paraId="591ED6C3"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780" w:type="dxa"/>
            <w:tcBorders>
              <w:left w:val="nil"/>
              <w:bottom w:val="nil"/>
              <w:right w:val="nil"/>
            </w:tcBorders>
            <w:shd w:val="clear" w:color="auto" w:fill="auto"/>
            <w:noWrap/>
            <w:vAlign w:val="bottom"/>
            <w:hideMark/>
          </w:tcPr>
          <w:p w14:paraId="0F21E3CA"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86" w:type="dxa"/>
            <w:tcBorders>
              <w:left w:val="nil"/>
              <w:bottom w:val="nil"/>
              <w:right w:val="single" w:sz="8" w:space="0" w:color="auto"/>
            </w:tcBorders>
            <w:shd w:val="clear" w:color="auto" w:fill="auto"/>
            <w:noWrap/>
            <w:vAlign w:val="bottom"/>
            <w:hideMark/>
          </w:tcPr>
          <w:p w14:paraId="222C73E8"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8726B2" w14:paraId="4BC4F071" w14:textId="77777777" w:rsidTr="00A600A6">
        <w:trPr>
          <w:trHeight w:val="80"/>
        </w:trPr>
        <w:tc>
          <w:tcPr>
            <w:tcW w:w="3980" w:type="dxa"/>
            <w:tcBorders>
              <w:top w:val="nil"/>
              <w:left w:val="single" w:sz="8" w:space="0" w:color="auto"/>
              <w:bottom w:val="single" w:sz="8" w:space="0" w:color="auto"/>
              <w:right w:val="nil"/>
            </w:tcBorders>
            <w:shd w:val="clear" w:color="auto" w:fill="auto"/>
            <w:noWrap/>
            <w:vAlign w:val="bottom"/>
            <w:hideMark/>
          </w:tcPr>
          <w:p w14:paraId="7D4C22B3" w14:textId="44C551D0"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22020C">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 xml:space="preserve"> </w:t>
            </w:r>
            <w:r w:rsidR="00087454">
              <w:rPr>
                <w:rFonts w:ascii="Calibri" w:eastAsia="Times New Roman" w:hAnsi="Calibri" w:cs="Times New Roman"/>
                <w:b/>
                <w:bCs/>
                <w:sz w:val="18"/>
                <w:szCs w:val="18"/>
                <w:lang w:val="es-CO"/>
              </w:rPr>
              <w:t>861.766</w:t>
            </w: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 xml:space="preserve">   </w:t>
            </w:r>
            <w:r w:rsidR="00087454">
              <w:rPr>
                <w:rFonts w:ascii="Calibri" w:eastAsia="Times New Roman" w:hAnsi="Calibri" w:cs="Times New Roman"/>
                <w:b/>
                <w:bCs/>
                <w:sz w:val="18"/>
                <w:szCs w:val="18"/>
                <w:lang w:val="es-CO"/>
              </w:rPr>
              <w:t>591.569</w:t>
            </w:r>
          </w:p>
        </w:tc>
        <w:tc>
          <w:tcPr>
            <w:tcW w:w="1780" w:type="dxa"/>
            <w:tcBorders>
              <w:top w:val="nil"/>
              <w:left w:val="nil"/>
              <w:bottom w:val="single" w:sz="8" w:space="0" w:color="auto"/>
              <w:right w:val="nil"/>
            </w:tcBorders>
            <w:shd w:val="clear" w:color="auto" w:fill="auto"/>
            <w:noWrap/>
            <w:vAlign w:val="bottom"/>
            <w:hideMark/>
          </w:tcPr>
          <w:p w14:paraId="6CDC35D8" w14:textId="7777777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p>
        </w:tc>
        <w:tc>
          <w:tcPr>
            <w:tcW w:w="3586" w:type="dxa"/>
            <w:tcBorders>
              <w:top w:val="nil"/>
              <w:left w:val="nil"/>
              <w:bottom w:val="single" w:sz="8" w:space="0" w:color="auto"/>
              <w:right w:val="single" w:sz="8" w:space="0" w:color="auto"/>
            </w:tcBorders>
            <w:shd w:val="clear" w:color="auto" w:fill="auto"/>
            <w:noWrap/>
            <w:vAlign w:val="bottom"/>
          </w:tcPr>
          <w:p w14:paraId="570A9362" w14:textId="77777777" w:rsidR="000D261C" w:rsidRPr="008726B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p>
        </w:tc>
      </w:tr>
    </w:tbl>
    <w:p w14:paraId="5D48F0B9" w14:textId="77777777" w:rsidR="000D261C" w:rsidRDefault="000D261C" w:rsidP="000D261C">
      <w:pPr>
        <w:spacing w:line="360" w:lineRule="auto"/>
        <w:jc w:val="both"/>
        <w:rPr>
          <w:sz w:val="24"/>
          <w:szCs w:val="24"/>
        </w:rPr>
      </w:pPr>
      <w:bookmarkStart w:id="2" w:name="_Hlk18122027"/>
    </w:p>
    <w:p w14:paraId="177A11F4" w14:textId="2FD26CD5" w:rsidR="000D261C" w:rsidRDefault="000D261C" w:rsidP="000D261C">
      <w:pPr>
        <w:spacing w:line="360" w:lineRule="auto"/>
        <w:jc w:val="both"/>
        <w:rPr>
          <w:b/>
          <w:sz w:val="24"/>
          <w:szCs w:val="24"/>
        </w:rPr>
      </w:pPr>
      <w:r>
        <w:rPr>
          <w:sz w:val="24"/>
          <w:szCs w:val="24"/>
        </w:rPr>
        <w:t xml:space="preserve">10. Activos No Corrientes </w:t>
      </w:r>
      <w:r w:rsidRPr="00276EAC">
        <w:rPr>
          <w:b/>
          <w:sz w:val="24"/>
          <w:szCs w:val="24"/>
        </w:rPr>
        <w:t xml:space="preserve">NOTA </w:t>
      </w:r>
      <w:r>
        <w:rPr>
          <w:b/>
          <w:sz w:val="24"/>
          <w:szCs w:val="24"/>
        </w:rPr>
        <w:t>6</w:t>
      </w:r>
    </w:p>
    <w:p w14:paraId="410F899E" w14:textId="77777777" w:rsidR="000D261C" w:rsidRDefault="000D261C"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4111"/>
        <w:gridCol w:w="1649"/>
        <w:gridCol w:w="3596"/>
      </w:tblGrid>
      <w:tr w:rsidR="000D261C" w:rsidRPr="000F764E" w14:paraId="6EA5D3D9" w14:textId="77777777" w:rsidTr="00A600A6">
        <w:trPr>
          <w:trHeight w:val="510"/>
        </w:trPr>
        <w:tc>
          <w:tcPr>
            <w:tcW w:w="4111"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0C1F5349" w14:textId="77777777" w:rsidR="000D261C" w:rsidRPr="002B3A56"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2B3A56">
              <w:rPr>
                <w:rFonts w:ascii="Microsoft Sans Serif" w:eastAsia="Times New Roman" w:hAnsi="Microsoft Sans Serif" w:cs="Microsoft Sans Serif"/>
                <w:b/>
                <w:bCs/>
                <w:color w:val="auto"/>
                <w:sz w:val="18"/>
                <w:szCs w:val="18"/>
                <w:lang w:val="es-CO"/>
              </w:rPr>
              <w:t>Activos No corrientes</w:t>
            </w:r>
          </w:p>
        </w:tc>
        <w:tc>
          <w:tcPr>
            <w:tcW w:w="1649" w:type="dxa"/>
            <w:tcBorders>
              <w:top w:val="single" w:sz="8" w:space="0" w:color="auto"/>
              <w:left w:val="nil"/>
              <w:bottom w:val="nil"/>
              <w:right w:val="nil"/>
            </w:tcBorders>
            <w:shd w:val="clear" w:color="auto" w:fill="auto"/>
            <w:noWrap/>
            <w:vAlign w:val="center"/>
            <w:hideMark/>
          </w:tcPr>
          <w:p w14:paraId="28CAC5AD"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060E537F"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62902A12" w14:textId="77777777" w:rsidTr="00A600A6">
        <w:trPr>
          <w:trHeight w:val="300"/>
        </w:trPr>
        <w:tc>
          <w:tcPr>
            <w:tcW w:w="4111" w:type="dxa"/>
            <w:tcBorders>
              <w:top w:val="nil"/>
              <w:left w:val="single" w:sz="8" w:space="0" w:color="auto"/>
              <w:bottom w:val="nil"/>
              <w:right w:val="nil"/>
            </w:tcBorders>
            <w:shd w:val="clear" w:color="auto" w:fill="auto"/>
            <w:noWrap/>
            <w:vAlign w:val="bottom"/>
          </w:tcPr>
          <w:p w14:paraId="6ABD2C2F" w14:textId="6937D861"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00705E3F">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202</w:t>
            </w:r>
            <w:r w:rsidR="001E4968">
              <w:rPr>
                <w:rFonts w:ascii="Calibri" w:eastAsia="Times New Roman" w:hAnsi="Calibri" w:cs="Times New Roman"/>
                <w:b/>
                <w:bCs/>
                <w:sz w:val="18"/>
                <w:szCs w:val="18"/>
                <w:lang w:val="es-CO"/>
              </w:rPr>
              <w:t>4</w:t>
            </w: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p>
        </w:tc>
        <w:tc>
          <w:tcPr>
            <w:tcW w:w="1649" w:type="dxa"/>
            <w:tcBorders>
              <w:top w:val="nil"/>
              <w:left w:val="nil"/>
              <w:bottom w:val="nil"/>
              <w:right w:val="nil"/>
            </w:tcBorders>
            <w:shd w:val="clear" w:color="auto" w:fill="auto"/>
            <w:noWrap/>
            <w:vAlign w:val="bottom"/>
          </w:tcPr>
          <w:p w14:paraId="7654E6C1" w14:textId="38F890C6" w:rsidR="000D261C" w:rsidRPr="0022020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202</w:t>
            </w:r>
            <w:r w:rsidR="00087454">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32257898" w14:textId="7777777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0D261C" w:rsidRPr="000F764E" w14:paraId="02BFAB26" w14:textId="77777777" w:rsidTr="00A600A6">
        <w:trPr>
          <w:trHeight w:val="300"/>
        </w:trPr>
        <w:tc>
          <w:tcPr>
            <w:tcW w:w="4111" w:type="dxa"/>
            <w:tcBorders>
              <w:top w:val="nil"/>
              <w:left w:val="single" w:sz="8" w:space="0" w:color="auto"/>
              <w:bottom w:val="nil"/>
              <w:right w:val="nil"/>
            </w:tcBorders>
            <w:shd w:val="clear" w:color="auto" w:fill="auto"/>
            <w:noWrap/>
            <w:vAlign w:val="bottom"/>
          </w:tcPr>
          <w:p w14:paraId="4FAADFFC" w14:textId="74D68570"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Maquinaria y Equipo                        </w:t>
            </w:r>
            <w:r w:rsidR="00705E3F">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05E3F">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E2691B">
              <w:rPr>
                <w:rFonts w:ascii="Calibri" w:eastAsia="Times New Roman" w:hAnsi="Calibri" w:cs="Times New Roman"/>
                <w:sz w:val="18"/>
                <w:szCs w:val="18"/>
                <w:lang w:val="es-CO"/>
              </w:rPr>
              <w:t>84.745</w:t>
            </w:r>
            <w:r>
              <w:rPr>
                <w:rFonts w:ascii="Calibri" w:eastAsia="Times New Roman" w:hAnsi="Calibri" w:cs="Times New Roman"/>
                <w:sz w:val="18"/>
                <w:szCs w:val="18"/>
                <w:lang w:val="es-CO"/>
              </w:rPr>
              <w:t xml:space="preserve">                                                       </w:t>
            </w:r>
          </w:p>
        </w:tc>
        <w:tc>
          <w:tcPr>
            <w:tcW w:w="1649" w:type="dxa"/>
            <w:tcBorders>
              <w:top w:val="nil"/>
              <w:left w:val="nil"/>
              <w:bottom w:val="nil"/>
              <w:right w:val="nil"/>
            </w:tcBorders>
            <w:shd w:val="clear" w:color="auto" w:fill="auto"/>
            <w:noWrap/>
            <w:vAlign w:val="bottom"/>
          </w:tcPr>
          <w:p w14:paraId="695FB284" w14:textId="04C26FF1"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087454">
              <w:rPr>
                <w:rFonts w:ascii="Calibri" w:eastAsia="Times New Roman" w:hAnsi="Calibri" w:cs="Times New Roman"/>
                <w:sz w:val="18"/>
                <w:szCs w:val="18"/>
                <w:lang w:val="es-CO"/>
              </w:rPr>
              <w:t>84.745</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17506858" w14:textId="7777777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0D261C" w:rsidRPr="000F764E" w14:paraId="3CF93FAA" w14:textId="77777777" w:rsidTr="00A600A6">
        <w:trPr>
          <w:trHeight w:val="300"/>
        </w:trPr>
        <w:tc>
          <w:tcPr>
            <w:tcW w:w="4111" w:type="dxa"/>
            <w:tcBorders>
              <w:top w:val="nil"/>
              <w:left w:val="single" w:sz="8" w:space="0" w:color="auto"/>
              <w:bottom w:val="nil"/>
              <w:right w:val="nil"/>
            </w:tcBorders>
            <w:shd w:val="clear" w:color="auto" w:fill="auto"/>
            <w:noWrap/>
            <w:vAlign w:val="bottom"/>
          </w:tcPr>
          <w:p w14:paraId="0E15869B" w14:textId="56851F3E"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Equipo de </w:t>
            </w:r>
            <w:r w:rsidR="001E4968">
              <w:rPr>
                <w:rFonts w:ascii="Calibri" w:eastAsia="Times New Roman" w:hAnsi="Calibri" w:cs="Times New Roman"/>
                <w:sz w:val="18"/>
                <w:szCs w:val="18"/>
                <w:lang w:val="es-CO"/>
              </w:rPr>
              <w:t>cómputo</w:t>
            </w:r>
            <w:r>
              <w:rPr>
                <w:rFonts w:ascii="Calibri" w:eastAsia="Times New Roman" w:hAnsi="Calibri" w:cs="Times New Roman"/>
                <w:sz w:val="18"/>
                <w:szCs w:val="18"/>
                <w:lang w:val="es-CO"/>
              </w:rPr>
              <w:t xml:space="preserve">                        </w:t>
            </w:r>
            <w:r w:rsidR="00705E3F">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9345D7">
              <w:rPr>
                <w:rFonts w:ascii="Calibri" w:eastAsia="Times New Roman" w:hAnsi="Calibri" w:cs="Times New Roman"/>
                <w:sz w:val="18"/>
                <w:szCs w:val="18"/>
                <w:lang w:val="es-CO"/>
              </w:rPr>
              <w:t>5</w:t>
            </w:r>
            <w:r w:rsidR="001E4968">
              <w:rPr>
                <w:rFonts w:ascii="Calibri" w:eastAsia="Times New Roman" w:hAnsi="Calibri" w:cs="Times New Roman"/>
                <w:sz w:val="18"/>
                <w:szCs w:val="18"/>
                <w:lang w:val="es-CO"/>
              </w:rPr>
              <w:t>8.651</w:t>
            </w:r>
            <w:r>
              <w:rPr>
                <w:rFonts w:ascii="Calibri" w:eastAsia="Times New Roman" w:hAnsi="Calibri" w:cs="Times New Roman"/>
                <w:sz w:val="18"/>
                <w:szCs w:val="18"/>
                <w:lang w:val="es-CO"/>
              </w:rPr>
              <w:t xml:space="preserve">                                                                 </w:t>
            </w:r>
          </w:p>
        </w:tc>
        <w:tc>
          <w:tcPr>
            <w:tcW w:w="1649" w:type="dxa"/>
            <w:tcBorders>
              <w:top w:val="nil"/>
              <w:left w:val="nil"/>
              <w:bottom w:val="nil"/>
              <w:right w:val="nil"/>
            </w:tcBorders>
            <w:shd w:val="clear" w:color="auto" w:fill="auto"/>
            <w:noWrap/>
            <w:vAlign w:val="bottom"/>
          </w:tcPr>
          <w:p w14:paraId="6AD9ABD2" w14:textId="55B9B575"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087454">
              <w:rPr>
                <w:rFonts w:ascii="Calibri" w:eastAsia="Times New Roman" w:hAnsi="Calibri" w:cs="Times New Roman"/>
                <w:sz w:val="18"/>
                <w:szCs w:val="18"/>
                <w:lang w:val="es-CO"/>
              </w:rPr>
              <w:t>56.552</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3BA17B05" w14:textId="7777777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0D261C" w:rsidRPr="000F764E" w14:paraId="41AF4393" w14:textId="77777777" w:rsidTr="00A600A6">
        <w:trPr>
          <w:trHeight w:val="300"/>
        </w:trPr>
        <w:tc>
          <w:tcPr>
            <w:tcW w:w="4111" w:type="dxa"/>
            <w:tcBorders>
              <w:top w:val="nil"/>
              <w:left w:val="single" w:sz="8" w:space="0" w:color="auto"/>
              <w:bottom w:val="nil"/>
              <w:right w:val="nil"/>
            </w:tcBorders>
            <w:shd w:val="clear" w:color="auto" w:fill="auto"/>
            <w:noWrap/>
            <w:vAlign w:val="bottom"/>
            <w:hideMark/>
          </w:tcPr>
          <w:p w14:paraId="410C3639" w14:textId="42A2D651"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Equipo de Oficina                                 </w:t>
            </w:r>
            <w:r w:rsidR="00E2691B">
              <w:rPr>
                <w:rFonts w:ascii="Calibri" w:eastAsia="Times New Roman" w:hAnsi="Calibri" w:cs="Times New Roman"/>
                <w:sz w:val="18"/>
                <w:szCs w:val="18"/>
                <w:lang w:val="es-CO"/>
              </w:rPr>
              <w:t>21.11</w:t>
            </w:r>
            <w:r w:rsidR="001E4968">
              <w:rPr>
                <w:rFonts w:ascii="Calibri" w:eastAsia="Times New Roman" w:hAnsi="Calibri" w:cs="Times New Roman"/>
                <w:sz w:val="18"/>
                <w:szCs w:val="18"/>
                <w:lang w:val="es-CO"/>
              </w:rPr>
              <w:t>4</w:t>
            </w:r>
          </w:p>
        </w:tc>
        <w:tc>
          <w:tcPr>
            <w:tcW w:w="1649" w:type="dxa"/>
            <w:tcBorders>
              <w:top w:val="nil"/>
              <w:left w:val="nil"/>
              <w:bottom w:val="nil"/>
              <w:right w:val="nil"/>
            </w:tcBorders>
            <w:shd w:val="clear" w:color="auto" w:fill="auto"/>
            <w:noWrap/>
            <w:vAlign w:val="bottom"/>
            <w:hideMark/>
          </w:tcPr>
          <w:p w14:paraId="0C88FDE7" w14:textId="64A86CFA"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087454">
              <w:rPr>
                <w:rFonts w:ascii="Calibri" w:eastAsia="Times New Roman" w:hAnsi="Calibri" w:cs="Times New Roman"/>
                <w:sz w:val="18"/>
                <w:szCs w:val="18"/>
                <w:lang w:val="es-CO"/>
              </w:rPr>
              <w:t>21.11</w:t>
            </w:r>
            <w:r w:rsidR="008B6C17">
              <w:rPr>
                <w:rFonts w:ascii="Calibri" w:eastAsia="Times New Roman" w:hAnsi="Calibri" w:cs="Times New Roman"/>
                <w:sz w:val="18"/>
                <w:szCs w:val="18"/>
                <w:lang w:val="es-CO"/>
              </w:rPr>
              <w:t>4</w:t>
            </w:r>
          </w:p>
        </w:tc>
        <w:tc>
          <w:tcPr>
            <w:tcW w:w="3596" w:type="dxa"/>
            <w:tcBorders>
              <w:top w:val="nil"/>
              <w:left w:val="nil"/>
              <w:bottom w:val="nil"/>
              <w:right w:val="single" w:sz="8" w:space="0" w:color="auto"/>
            </w:tcBorders>
            <w:shd w:val="clear" w:color="auto" w:fill="auto"/>
            <w:noWrap/>
            <w:vAlign w:val="bottom"/>
            <w:hideMark/>
          </w:tcPr>
          <w:p w14:paraId="7E814E8C" w14:textId="7777777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0D261C" w:rsidRPr="000F764E" w14:paraId="4E4D8E49" w14:textId="77777777" w:rsidTr="00A600A6">
        <w:trPr>
          <w:trHeight w:val="315"/>
        </w:trPr>
        <w:tc>
          <w:tcPr>
            <w:tcW w:w="4111" w:type="dxa"/>
            <w:tcBorders>
              <w:top w:val="nil"/>
              <w:left w:val="single" w:sz="8" w:space="0" w:color="auto"/>
              <w:bottom w:val="nil"/>
              <w:right w:val="nil"/>
            </w:tcBorders>
            <w:shd w:val="clear" w:color="auto" w:fill="auto"/>
            <w:noWrap/>
            <w:vAlign w:val="bottom"/>
          </w:tcPr>
          <w:p w14:paraId="7BC03BD6" w14:textId="7C1F3A12" w:rsidR="000D261C" w:rsidRPr="00281C9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Depreciaciones                                 </w:t>
            </w:r>
            <w:proofErr w:type="gramStart"/>
            <w:r>
              <w:rPr>
                <w:rFonts w:ascii="Calibri" w:eastAsia="Times New Roman" w:hAnsi="Calibri" w:cs="Times New Roman"/>
                <w:sz w:val="18"/>
                <w:szCs w:val="18"/>
                <w:lang w:val="es-CO"/>
              </w:rPr>
              <w:t xml:space="preserve">   (</w:t>
            </w:r>
            <w:proofErr w:type="gramEnd"/>
            <w:r w:rsidR="001E4968">
              <w:rPr>
                <w:rFonts w:ascii="Calibri" w:eastAsia="Times New Roman" w:hAnsi="Calibri" w:cs="Times New Roman"/>
                <w:sz w:val="18"/>
                <w:szCs w:val="18"/>
                <w:lang w:val="es-CO"/>
              </w:rPr>
              <w:t>47.927</w:t>
            </w:r>
            <w:r>
              <w:rPr>
                <w:rFonts w:ascii="Calibri" w:eastAsia="Times New Roman" w:hAnsi="Calibri" w:cs="Times New Roman"/>
                <w:sz w:val="18"/>
                <w:szCs w:val="18"/>
                <w:lang w:val="es-CO"/>
              </w:rPr>
              <w:t xml:space="preserve">)    </w:t>
            </w:r>
          </w:p>
        </w:tc>
        <w:tc>
          <w:tcPr>
            <w:tcW w:w="1649" w:type="dxa"/>
            <w:tcBorders>
              <w:top w:val="nil"/>
              <w:left w:val="nil"/>
              <w:bottom w:val="nil"/>
              <w:right w:val="nil"/>
            </w:tcBorders>
            <w:shd w:val="clear" w:color="auto" w:fill="auto"/>
            <w:noWrap/>
            <w:vAlign w:val="bottom"/>
          </w:tcPr>
          <w:p w14:paraId="18C46DFE" w14:textId="4F9C747A" w:rsidR="000D261C" w:rsidRPr="00281C9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8B6C17">
              <w:rPr>
                <w:rFonts w:ascii="Calibri" w:eastAsia="Times New Roman" w:hAnsi="Calibri" w:cs="Times New Roman"/>
                <w:sz w:val="18"/>
                <w:szCs w:val="18"/>
                <w:lang w:val="es-CO"/>
              </w:rPr>
              <w:t>25.680)</w:t>
            </w:r>
          </w:p>
        </w:tc>
        <w:tc>
          <w:tcPr>
            <w:tcW w:w="3596" w:type="dxa"/>
            <w:tcBorders>
              <w:top w:val="nil"/>
              <w:left w:val="nil"/>
              <w:bottom w:val="nil"/>
              <w:right w:val="single" w:sz="8" w:space="0" w:color="auto"/>
            </w:tcBorders>
            <w:shd w:val="clear" w:color="auto" w:fill="auto"/>
            <w:noWrap/>
            <w:vAlign w:val="bottom"/>
          </w:tcPr>
          <w:p w14:paraId="42BC5675" w14:textId="77777777" w:rsidR="000D261C" w:rsidRPr="00281C9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r w:rsidR="000D261C" w:rsidRPr="000F764E" w14:paraId="02CCDE9E" w14:textId="77777777" w:rsidTr="00A600A6">
        <w:trPr>
          <w:trHeight w:val="315"/>
        </w:trPr>
        <w:tc>
          <w:tcPr>
            <w:tcW w:w="4111" w:type="dxa"/>
            <w:tcBorders>
              <w:top w:val="nil"/>
              <w:left w:val="single" w:sz="8" w:space="0" w:color="auto"/>
              <w:bottom w:val="nil"/>
              <w:right w:val="nil"/>
            </w:tcBorders>
            <w:shd w:val="clear" w:color="auto" w:fill="auto"/>
            <w:noWrap/>
            <w:vAlign w:val="bottom"/>
            <w:hideMark/>
          </w:tcPr>
          <w:p w14:paraId="105860D0" w14:textId="121A15A4"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Pr>
                <w:rFonts w:ascii="Calibri" w:eastAsia="Times New Roman" w:hAnsi="Calibri" w:cs="Times New Roman"/>
                <w:sz w:val="18"/>
                <w:szCs w:val="18"/>
                <w:lang w:val="es-CO"/>
              </w:rPr>
              <w:t xml:space="preserve">Licencia                                                  </w:t>
            </w:r>
            <w:r w:rsidR="001E4968">
              <w:rPr>
                <w:rFonts w:ascii="Calibri" w:eastAsia="Times New Roman" w:hAnsi="Calibri" w:cs="Times New Roman"/>
                <w:sz w:val="18"/>
                <w:szCs w:val="18"/>
                <w:lang w:val="es-CO"/>
              </w:rPr>
              <w:t>118.916</w:t>
            </w:r>
          </w:p>
        </w:tc>
        <w:tc>
          <w:tcPr>
            <w:tcW w:w="1649" w:type="dxa"/>
            <w:tcBorders>
              <w:top w:val="nil"/>
              <w:left w:val="nil"/>
              <w:bottom w:val="nil"/>
              <w:right w:val="nil"/>
            </w:tcBorders>
            <w:shd w:val="clear" w:color="auto" w:fill="auto"/>
            <w:noWrap/>
            <w:vAlign w:val="bottom"/>
            <w:hideMark/>
          </w:tcPr>
          <w:p w14:paraId="2986BA52" w14:textId="3EBD30D5"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Pr>
                <w:rFonts w:ascii="Calibri" w:eastAsia="Times New Roman" w:hAnsi="Calibri" w:cs="Times New Roman"/>
                <w:sz w:val="18"/>
                <w:szCs w:val="18"/>
                <w:lang w:val="es-CO"/>
              </w:rPr>
              <w:t xml:space="preserve">      </w:t>
            </w:r>
            <w:r w:rsidR="008B6C17">
              <w:rPr>
                <w:rFonts w:ascii="Calibri" w:eastAsia="Times New Roman" w:hAnsi="Calibri" w:cs="Times New Roman"/>
                <w:sz w:val="18"/>
                <w:szCs w:val="18"/>
                <w:lang w:val="es-CO"/>
              </w:rPr>
              <w:t>74.045</w:t>
            </w:r>
          </w:p>
        </w:tc>
        <w:tc>
          <w:tcPr>
            <w:tcW w:w="3596" w:type="dxa"/>
            <w:tcBorders>
              <w:top w:val="nil"/>
              <w:left w:val="nil"/>
              <w:bottom w:val="nil"/>
              <w:right w:val="single" w:sz="8" w:space="0" w:color="auto"/>
            </w:tcBorders>
            <w:shd w:val="clear" w:color="auto" w:fill="auto"/>
            <w:noWrap/>
            <w:vAlign w:val="bottom"/>
            <w:hideMark/>
          </w:tcPr>
          <w:p w14:paraId="30A69C74"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26BCA2EE" w14:textId="77777777" w:rsidTr="00A600A6">
        <w:trPr>
          <w:trHeight w:val="315"/>
        </w:trPr>
        <w:tc>
          <w:tcPr>
            <w:tcW w:w="4111" w:type="dxa"/>
            <w:tcBorders>
              <w:top w:val="nil"/>
              <w:left w:val="single" w:sz="8" w:space="0" w:color="auto"/>
              <w:bottom w:val="nil"/>
              <w:right w:val="nil"/>
            </w:tcBorders>
            <w:shd w:val="clear" w:color="auto" w:fill="auto"/>
            <w:noWrap/>
            <w:vAlign w:val="bottom"/>
          </w:tcPr>
          <w:p w14:paraId="08850A06" w14:textId="35FA328E" w:rsidR="000D261C" w:rsidRPr="0074754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74754A">
              <w:rPr>
                <w:rFonts w:ascii="Calibri" w:eastAsia="Times New Roman" w:hAnsi="Calibri" w:cs="Times New Roman"/>
                <w:sz w:val="18"/>
                <w:szCs w:val="18"/>
                <w:lang w:val="es-CO"/>
              </w:rPr>
              <w:t>Amortización</w:t>
            </w:r>
            <w:r>
              <w:rPr>
                <w:rFonts w:ascii="Calibri" w:eastAsia="Times New Roman" w:hAnsi="Calibri" w:cs="Times New Roman"/>
                <w:sz w:val="18"/>
                <w:szCs w:val="18"/>
                <w:lang w:val="es-CO"/>
              </w:rPr>
              <w:t xml:space="preserve">                                     </w:t>
            </w:r>
            <w:proofErr w:type="gramStart"/>
            <w:r>
              <w:rPr>
                <w:rFonts w:ascii="Calibri" w:eastAsia="Times New Roman" w:hAnsi="Calibri" w:cs="Times New Roman"/>
                <w:sz w:val="18"/>
                <w:szCs w:val="18"/>
                <w:lang w:val="es-CO"/>
              </w:rPr>
              <w:t xml:space="preserve">   (</w:t>
            </w:r>
            <w:proofErr w:type="gramEnd"/>
            <w:r w:rsidR="001E4968">
              <w:rPr>
                <w:rFonts w:ascii="Calibri" w:eastAsia="Times New Roman" w:hAnsi="Calibri" w:cs="Times New Roman"/>
                <w:sz w:val="18"/>
                <w:szCs w:val="18"/>
                <w:lang w:val="es-CO"/>
              </w:rPr>
              <w:t>21.653</w:t>
            </w:r>
            <w:r>
              <w:rPr>
                <w:rFonts w:ascii="Calibri" w:eastAsia="Times New Roman" w:hAnsi="Calibri" w:cs="Times New Roman"/>
                <w:sz w:val="18"/>
                <w:szCs w:val="18"/>
                <w:lang w:val="es-CO"/>
              </w:rPr>
              <w:t>)</w:t>
            </w:r>
          </w:p>
        </w:tc>
        <w:tc>
          <w:tcPr>
            <w:tcW w:w="1649" w:type="dxa"/>
            <w:tcBorders>
              <w:top w:val="nil"/>
              <w:left w:val="nil"/>
              <w:bottom w:val="nil"/>
              <w:right w:val="nil"/>
            </w:tcBorders>
            <w:shd w:val="clear" w:color="auto" w:fill="auto"/>
            <w:noWrap/>
            <w:vAlign w:val="bottom"/>
          </w:tcPr>
          <w:p w14:paraId="72DE4B9D" w14:textId="29C6CC32"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r>
              <w:rPr>
                <w:rFonts w:ascii="Calibri" w:eastAsia="Times New Roman" w:hAnsi="Calibri" w:cs="Times New Roman"/>
                <w:sz w:val="18"/>
                <w:szCs w:val="18"/>
                <w:lang w:val="es-CO"/>
              </w:rPr>
              <w:t xml:space="preserve">     (</w:t>
            </w:r>
            <w:r w:rsidR="008B6C17">
              <w:rPr>
                <w:rFonts w:ascii="Calibri" w:eastAsia="Times New Roman" w:hAnsi="Calibri" w:cs="Times New Roman"/>
                <w:sz w:val="18"/>
                <w:szCs w:val="18"/>
                <w:lang w:val="es-CO"/>
              </w:rPr>
              <w:t>9.398</w:t>
            </w:r>
            <w:r>
              <w:rPr>
                <w:rFonts w:ascii="Calibri" w:eastAsia="Times New Roman" w:hAnsi="Calibri" w:cs="Times New Roman"/>
                <w:sz w:val="18"/>
                <w:szCs w:val="18"/>
                <w:lang w:val="es-CO"/>
              </w:rPr>
              <w:t>)</w:t>
            </w:r>
          </w:p>
        </w:tc>
        <w:tc>
          <w:tcPr>
            <w:tcW w:w="3596" w:type="dxa"/>
            <w:tcBorders>
              <w:top w:val="nil"/>
              <w:left w:val="nil"/>
              <w:bottom w:val="nil"/>
              <w:right w:val="single" w:sz="8" w:space="0" w:color="auto"/>
            </w:tcBorders>
            <w:shd w:val="clear" w:color="auto" w:fill="auto"/>
            <w:noWrap/>
            <w:vAlign w:val="bottom"/>
          </w:tcPr>
          <w:p w14:paraId="5507C926"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4EE60E70" w14:textId="77777777" w:rsidTr="00A600A6">
        <w:trPr>
          <w:trHeight w:val="315"/>
        </w:trPr>
        <w:tc>
          <w:tcPr>
            <w:tcW w:w="4111" w:type="dxa"/>
            <w:tcBorders>
              <w:top w:val="nil"/>
              <w:left w:val="single" w:sz="8" w:space="0" w:color="auto"/>
              <w:bottom w:val="nil"/>
              <w:right w:val="nil"/>
            </w:tcBorders>
            <w:shd w:val="clear" w:color="auto" w:fill="auto"/>
            <w:noWrap/>
            <w:vAlign w:val="bottom"/>
          </w:tcPr>
          <w:p w14:paraId="2DC33C0F" w14:textId="77777777" w:rsidR="000D261C" w:rsidRPr="0074754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649" w:type="dxa"/>
            <w:tcBorders>
              <w:top w:val="nil"/>
              <w:left w:val="nil"/>
              <w:bottom w:val="nil"/>
              <w:right w:val="nil"/>
            </w:tcBorders>
            <w:shd w:val="clear" w:color="auto" w:fill="auto"/>
            <w:noWrap/>
            <w:vAlign w:val="bottom"/>
          </w:tcPr>
          <w:p w14:paraId="35E3DCBF"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96" w:type="dxa"/>
            <w:tcBorders>
              <w:top w:val="nil"/>
              <w:left w:val="nil"/>
              <w:bottom w:val="nil"/>
              <w:right w:val="single" w:sz="8" w:space="0" w:color="auto"/>
            </w:tcBorders>
            <w:shd w:val="clear" w:color="auto" w:fill="auto"/>
            <w:noWrap/>
            <w:vAlign w:val="bottom"/>
          </w:tcPr>
          <w:p w14:paraId="0198684D"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49B003E0" w14:textId="77777777" w:rsidTr="00A600A6">
        <w:trPr>
          <w:trHeight w:val="315"/>
        </w:trPr>
        <w:tc>
          <w:tcPr>
            <w:tcW w:w="4111" w:type="dxa"/>
            <w:tcBorders>
              <w:top w:val="nil"/>
              <w:left w:val="single" w:sz="8" w:space="0" w:color="auto"/>
              <w:bottom w:val="single" w:sz="8" w:space="0" w:color="auto"/>
              <w:right w:val="nil"/>
            </w:tcBorders>
            <w:shd w:val="clear" w:color="auto" w:fill="auto"/>
            <w:noWrap/>
            <w:vAlign w:val="bottom"/>
          </w:tcPr>
          <w:p w14:paraId="6AC4CEEE" w14:textId="71B75D2C" w:rsidR="000D261C" w:rsidRPr="00C747B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C747B7">
              <w:rPr>
                <w:rFonts w:ascii="Calibri" w:eastAsia="Times New Roman" w:hAnsi="Calibri" w:cs="Times New Roman"/>
                <w:b/>
                <w:bCs/>
                <w:sz w:val="18"/>
                <w:szCs w:val="18"/>
                <w:lang w:val="es-CO"/>
              </w:rPr>
              <w:t xml:space="preserve"> </w:t>
            </w:r>
            <w:r w:rsidR="00932D01">
              <w:rPr>
                <w:rFonts w:ascii="Calibri" w:eastAsia="Times New Roman" w:hAnsi="Calibri" w:cs="Times New Roman"/>
                <w:b/>
                <w:bCs/>
                <w:sz w:val="18"/>
                <w:szCs w:val="18"/>
                <w:lang w:val="es-CO"/>
              </w:rPr>
              <w:t>213.846</w:t>
            </w:r>
            <w:r w:rsidRPr="00C747B7">
              <w:rPr>
                <w:rFonts w:ascii="Calibri" w:eastAsia="Times New Roman" w:hAnsi="Calibri" w:cs="Times New Roman"/>
                <w:b/>
                <w:bCs/>
                <w:sz w:val="18"/>
                <w:szCs w:val="18"/>
                <w:lang w:val="es-CO"/>
              </w:rPr>
              <w:t xml:space="preserve">                                                         </w:t>
            </w:r>
          </w:p>
        </w:tc>
        <w:tc>
          <w:tcPr>
            <w:tcW w:w="1649" w:type="dxa"/>
            <w:tcBorders>
              <w:top w:val="nil"/>
              <w:left w:val="nil"/>
              <w:bottom w:val="single" w:sz="8" w:space="0" w:color="auto"/>
              <w:right w:val="nil"/>
            </w:tcBorders>
            <w:shd w:val="clear" w:color="auto" w:fill="auto"/>
            <w:noWrap/>
            <w:vAlign w:val="bottom"/>
          </w:tcPr>
          <w:p w14:paraId="1B436983" w14:textId="664CC143" w:rsidR="000D261C" w:rsidRPr="00C747B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008B6C17">
              <w:rPr>
                <w:rFonts w:ascii="Calibri" w:eastAsia="Times New Roman" w:hAnsi="Calibri" w:cs="Times New Roman"/>
                <w:b/>
                <w:bCs/>
                <w:sz w:val="18"/>
                <w:szCs w:val="18"/>
                <w:lang w:val="es-CO"/>
              </w:rPr>
              <w:t>201.378</w:t>
            </w:r>
          </w:p>
        </w:tc>
        <w:tc>
          <w:tcPr>
            <w:tcW w:w="3596" w:type="dxa"/>
            <w:tcBorders>
              <w:top w:val="nil"/>
              <w:left w:val="nil"/>
              <w:bottom w:val="single" w:sz="8" w:space="0" w:color="auto"/>
              <w:right w:val="single" w:sz="8" w:space="0" w:color="auto"/>
            </w:tcBorders>
            <w:shd w:val="clear" w:color="auto" w:fill="auto"/>
            <w:noWrap/>
            <w:vAlign w:val="bottom"/>
          </w:tcPr>
          <w:p w14:paraId="0433938C" w14:textId="77777777" w:rsidR="000D261C" w:rsidRPr="00C747B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0091940D" w14:textId="77777777" w:rsidR="000D261C" w:rsidRDefault="000D261C" w:rsidP="000D261C">
      <w:pPr>
        <w:spacing w:line="360" w:lineRule="auto"/>
        <w:jc w:val="both"/>
        <w:rPr>
          <w:sz w:val="24"/>
          <w:szCs w:val="24"/>
        </w:rPr>
      </w:pPr>
    </w:p>
    <w:p w14:paraId="0D6F26CF" w14:textId="58EBD0F4" w:rsidR="00105133" w:rsidRPr="00105133" w:rsidRDefault="00105133" w:rsidP="000D261C">
      <w:pPr>
        <w:spacing w:line="360" w:lineRule="auto"/>
        <w:jc w:val="both"/>
        <w:rPr>
          <w:b/>
          <w:bCs/>
          <w:sz w:val="24"/>
          <w:szCs w:val="24"/>
        </w:rPr>
      </w:pPr>
      <w:r w:rsidRPr="00105133">
        <w:rPr>
          <w:b/>
          <w:bCs/>
          <w:sz w:val="24"/>
          <w:szCs w:val="24"/>
        </w:rPr>
        <w:t>PASIVOS</w:t>
      </w:r>
    </w:p>
    <w:p w14:paraId="6C28EAFB" w14:textId="77777777" w:rsidR="00105133" w:rsidRDefault="00105133" w:rsidP="000D261C">
      <w:pPr>
        <w:spacing w:line="360" w:lineRule="auto"/>
        <w:jc w:val="both"/>
        <w:rPr>
          <w:sz w:val="24"/>
          <w:szCs w:val="24"/>
        </w:rPr>
      </w:pPr>
    </w:p>
    <w:p w14:paraId="6BE96ADF" w14:textId="77777777" w:rsidR="000D261C" w:rsidRDefault="000D261C" w:rsidP="000D261C">
      <w:pPr>
        <w:spacing w:line="360" w:lineRule="auto"/>
        <w:jc w:val="both"/>
        <w:rPr>
          <w:b/>
          <w:sz w:val="24"/>
          <w:szCs w:val="24"/>
        </w:rPr>
      </w:pPr>
      <w:r>
        <w:rPr>
          <w:sz w:val="24"/>
          <w:szCs w:val="24"/>
        </w:rPr>
        <w:t xml:space="preserve">11. Instrumentos Financieros por Pagar </w:t>
      </w:r>
      <w:r w:rsidRPr="00276EAC">
        <w:rPr>
          <w:b/>
          <w:sz w:val="24"/>
          <w:szCs w:val="24"/>
        </w:rPr>
        <w:t xml:space="preserve">NOTA </w:t>
      </w:r>
      <w:r>
        <w:rPr>
          <w:b/>
          <w:sz w:val="24"/>
          <w:szCs w:val="24"/>
        </w:rPr>
        <w:t>7</w:t>
      </w:r>
      <w:r>
        <w:rPr>
          <w:b/>
          <w:sz w:val="24"/>
          <w:szCs w:val="24"/>
        </w:rPr>
        <w:tab/>
      </w:r>
    </w:p>
    <w:p w14:paraId="74B5D709" w14:textId="77777777" w:rsidR="000D261C" w:rsidRDefault="000D261C" w:rsidP="000D261C">
      <w:pPr>
        <w:spacing w:line="360" w:lineRule="auto"/>
        <w:jc w:val="both"/>
        <w:rPr>
          <w:b/>
          <w:sz w:val="24"/>
          <w:szCs w:val="24"/>
        </w:rPr>
      </w:pPr>
    </w:p>
    <w:p w14:paraId="7F075A8B" w14:textId="77777777" w:rsidR="000D261C" w:rsidRDefault="000D261C" w:rsidP="000D261C">
      <w:pPr>
        <w:spacing w:line="360" w:lineRule="auto"/>
        <w:jc w:val="both"/>
        <w:rPr>
          <w:bCs/>
          <w:sz w:val="24"/>
          <w:szCs w:val="24"/>
        </w:rPr>
      </w:pPr>
      <w:r w:rsidRPr="004D6818">
        <w:rPr>
          <w:bCs/>
          <w:sz w:val="24"/>
          <w:szCs w:val="24"/>
        </w:rPr>
        <w:t>La</w:t>
      </w:r>
      <w:r>
        <w:rPr>
          <w:bCs/>
          <w:sz w:val="24"/>
          <w:szCs w:val="24"/>
        </w:rPr>
        <w:t xml:space="preserve"> empresa tiene unas cuentas por pagar entre los plazos de 45 a 90 días.</w:t>
      </w: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0F764E" w14:paraId="7516B8E7" w14:textId="77777777" w:rsidTr="00A600A6">
        <w:trPr>
          <w:trHeight w:val="51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58298473" w14:textId="77777777" w:rsidR="000D261C" w:rsidRPr="005978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Microsoft Sans Serif" w:eastAsia="Times New Roman" w:hAnsi="Microsoft Sans Serif" w:cs="Microsoft Sans Serif"/>
                <w:b/>
                <w:bCs/>
                <w:color w:val="auto"/>
                <w:sz w:val="18"/>
                <w:szCs w:val="18"/>
                <w:lang w:val="es-CO"/>
              </w:rPr>
            </w:pPr>
            <w:r w:rsidRPr="005978C7">
              <w:rPr>
                <w:rFonts w:ascii="Microsoft Sans Serif" w:eastAsia="Times New Roman" w:hAnsi="Microsoft Sans Serif" w:cs="Microsoft Sans Serif"/>
                <w:b/>
                <w:bCs/>
                <w:color w:val="auto"/>
                <w:sz w:val="18"/>
                <w:szCs w:val="18"/>
                <w:lang w:val="es-CO"/>
              </w:rPr>
              <w:lastRenderedPageBreak/>
              <w:t>Cuentas por pagar comerciales y otras cuentas por pagar</w:t>
            </w:r>
          </w:p>
        </w:tc>
        <w:tc>
          <w:tcPr>
            <w:tcW w:w="1780" w:type="dxa"/>
            <w:tcBorders>
              <w:top w:val="single" w:sz="8" w:space="0" w:color="auto"/>
              <w:left w:val="nil"/>
              <w:bottom w:val="nil"/>
              <w:right w:val="nil"/>
            </w:tcBorders>
            <w:shd w:val="clear" w:color="auto" w:fill="auto"/>
            <w:noWrap/>
            <w:vAlign w:val="center"/>
            <w:hideMark/>
          </w:tcPr>
          <w:p w14:paraId="4BCB16A7"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4930ED91"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7634C754"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03C05EF9" w14:textId="530E9CAB"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sz w:val="18"/>
                <w:szCs w:val="18"/>
                <w:lang w:val="es-CO"/>
              </w:rPr>
              <w:t xml:space="preserve">                                                   </w:t>
            </w:r>
            <w:r w:rsidRPr="007034A7">
              <w:rPr>
                <w:rFonts w:ascii="Calibri" w:eastAsia="Times New Roman" w:hAnsi="Calibri" w:cs="Times New Roman"/>
                <w:b/>
                <w:bCs/>
                <w:sz w:val="18"/>
                <w:szCs w:val="18"/>
                <w:lang w:val="es-CO"/>
              </w:rPr>
              <w:t>202</w:t>
            </w:r>
            <w:r w:rsidR="00932D01">
              <w:rPr>
                <w:rFonts w:ascii="Calibri" w:eastAsia="Times New Roman" w:hAnsi="Calibri" w:cs="Times New Roman"/>
                <w:b/>
                <w:bCs/>
                <w:sz w:val="18"/>
                <w:szCs w:val="18"/>
                <w:lang w:val="es-CO"/>
              </w:rPr>
              <w:t>4</w:t>
            </w:r>
            <w:r w:rsidRPr="007034A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06081D0D" w14:textId="6266A295"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sz w:val="18"/>
                <w:szCs w:val="18"/>
                <w:lang w:val="es-CO"/>
              </w:rPr>
              <w:t xml:space="preserve">          </w:t>
            </w:r>
            <w:r w:rsidRPr="007034A7">
              <w:rPr>
                <w:rFonts w:ascii="Calibri" w:eastAsia="Times New Roman" w:hAnsi="Calibri" w:cs="Times New Roman"/>
                <w:b/>
                <w:bCs/>
                <w:sz w:val="18"/>
                <w:szCs w:val="18"/>
                <w:lang w:val="es-CO"/>
              </w:rPr>
              <w:t>202</w:t>
            </w:r>
            <w:r w:rsidR="00932D01">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004F1DBF"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0F764E" w14:paraId="26C616FD"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61CFE264"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p w14:paraId="7F2D0EBC" w14:textId="780CF04C"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Bancos Nacionales                 </w:t>
            </w:r>
            <w:r w:rsidR="00932D01">
              <w:rPr>
                <w:rFonts w:ascii="Calibri" w:eastAsia="Times New Roman" w:hAnsi="Calibri" w:cs="Times New Roman"/>
                <w:sz w:val="18"/>
                <w:szCs w:val="18"/>
                <w:lang w:val="es-CO"/>
              </w:rPr>
              <w:t>597.473</w:t>
            </w:r>
          </w:p>
        </w:tc>
        <w:tc>
          <w:tcPr>
            <w:tcW w:w="1780" w:type="dxa"/>
            <w:tcBorders>
              <w:top w:val="nil"/>
              <w:left w:val="nil"/>
              <w:bottom w:val="nil"/>
              <w:right w:val="nil"/>
            </w:tcBorders>
            <w:shd w:val="clear" w:color="auto" w:fill="auto"/>
            <w:noWrap/>
            <w:vAlign w:val="bottom"/>
          </w:tcPr>
          <w:p w14:paraId="7E9B3E86" w14:textId="45CCA6C1"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32D01">
              <w:rPr>
                <w:rFonts w:ascii="Calibri" w:eastAsia="Times New Roman" w:hAnsi="Calibri" w:cs="Times New Roman"/>
                <w:sz w:val="18"/>
                <w:szCs w:val="18"/>
                <w:lang w:val="es-CO"/>
              </w:rPr>
              <w:t>650.577</w:t>
            </w:r>
          </w:p>
        </w:tc>
        <w:tc>
          <w:tcPr>
            <w:tcW w:w="3596" w:type="dxa"/>
            <w:tcBorders>
              <w:top w:val="nil"/>
              <w:left w:val="nil"/>
              <w:bottom w:val="nil"/>
              <w:right w:val="single" w:sz="8" w:space="0" w:color="auto"/>
            </w:tcBorders>
            <w:shd w:val="clear" w:color="auto" w:fill="auto"/>
            <w:noWrap/>
            <w:vAlign w:val="bottom"/>
          </w:tcPr>
          <w:p w14:paraId="24BAA12E"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0F764E" w14:paraId="57A61BBD"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186CA102" w14:textId="39B0ACCA"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8C545B">
              <w:rPr>
                <w:rFonts w:ascii="Calibri" w:eastAsia="Times New Roman" w:hAnsi="Calibri" w:cs="Times New Roman"/>
                <w:sz w:val="18"/>
                <w:szCs w:val="18"/>
                <w:lang w:val="es-CO"/>
              </w:rPr>
              <w:t>P</w:t>
            </w:r>
            <w:r>
              <w:rPr>
                <w:rFonts w:ascii="Calibri" w:eastAsia="Times New Roman" w:hAnsi="Calibri" w:cs="Times New Roman"/>
                <w:sz w:val="18"/>
                <w:szCs w:val="18"/>
                <w:lang w:val="es-CO"/>
              </w:rPr>
              <w:t xml:space="preserve">roveedores Nacionales       </w:t>
            </w:r>
            <w:r w:rsidR="00932D01">
              <w:rPr>
                <w:rFonts w:ascii="Calibri" w:eastAsia="Times New Roman" w:hAnsi="Calibri" w:cs="Times New Roman"/>
                <w:sz w:val="18"/>
                <w:szCs w:val="18"/>
                <w:lang w:val="es-CO"/>
              </w:rPr>
              <w:t>640.225</w:t>
            </w:r>
            <w:r>
              <w:rPr>
                <w:rFonts w:ascii="Calibri" w:eastAsia="Times New Roman" w:hAnsi="Calibri" w:cs="Times New Roman"/>
                <w:sz w:val="18"/>
                <w:szCs w:val="18"/>
                <w:lang w:val="es-CO"/>
              </w:rPr>
              <w:t xml:space="preserve">                                                                                      </w:t>
            </w:r>
          </w:p>
        </w:tc>
        <w:tc>
          <w:tcPr>
            <w:tcW w:w="1780" w:type="dxa"/>
            <w:tcBorders>
              <w:top w:val="nil"/>
              <w:left w:val="nil"/>
              <w:bottom w:val="nil"/>
              <w:right w:val="nil"/>
            </w:tcBorders>
            <w:shd w:val="clear" w:color="auto" w:fill="auto"/>
            <w:noWrap/>
            <w:vAlign w:val="bottom"/>
          </w:tcPr>
          <w:p w14:paraId="1A698CF1" w14:textId="704C0D4E"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32D01">
              <w:rPr>
                <w:rFonts w:ascii="Calibri" w:eastAsia="Times New Roman" w:hAnsi="Calibri" w:cs="Times New Roman"/>
                <w:sz w:val="18"/>
                <w:szCs w:val="18"/>
                <w:lang w:val="es-CO"/>
              </w:rPr>
              <w:t>304.213</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5E50AA67"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0F764E" w14:paraId="1316589A"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1A831833" w14:textId="77777777"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32441DA4" w14:textId="64F0F8C3"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7034A7">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7034A7">
              <w:rPr>
                <w:rFonts w:ascii="Calibri" w:eastAsia="Times New Roman" w:hAnsi="Calibri" w:cs="Times New Roman"/>
                <w:b/>
                <w:bCs/>
                <w:sz w:val="18"/>
                <w:szCs w:val="18"/>
                <w:lang w:val="es-CO"/>
              </w:rPr>
              <w:t xml:space="preserve"> </w:t>
            </w:r>
            <w:r w:rsidR="00932D01">
              <w:rPr>
                <w:rFonts w:ascii="Calibri" w:eastAsia="Times New Roman" w:hAnsi="Calibri" w:cs="Times New Roman"/>
                <w:b/>
                <w:bCs/>
                <w:sz w:val="18"/>
                <w:szCs w:val="18"/>
                <w:lang w:val="es-CO"/>
              </w:rPr>
              <w:t>1.237.698</w:t>
            </w:r>
          </w:p>
        </w:tc>
        <w:tc>
          <w:tcPr>
            <w:tcW w:w="1780" w:type="dxa"/>
            <w:tcBorders>
              <w:top w:val="nil"/>
              <w:left w:val="nil"/>
              <w:bottom w:val="single" w:sz="8" w:space="0" w:color="auto"/>
              <w:right w:val="nil"/>
            </w:tcBorders>
            <w:shd w:val="clear" w:color="auto" w:fill="auto"/>
            <w:noWrap/>
            <w:vAlign w:val="bottom"/>
            <w:hideMark/>
          </w:tcPr>
          <w:p w14:paraId="7A31F07F" w14:textId="561F068B"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7034A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7034A7">
              <w:rPr>
                <w:rFonts w:ascii="Calibri" w:eastAsia="Times New Roman" w:hAnsi="Calibri" w:cs="Times New Roman"/>
                <w:b/>
                <w:bCs/>
                <w:sz w:val="18"/>
                <w:szCs w:val="18"/>
                <w:lang w:val="es-CO"/>
              </w:rPr>
              <w:t xml:space="preserve"> </w:t>
            </w:r>
            <w:r w:rsidR="00932D01">
              <w:rPr>
                <w:rFonts w:ascii="Calibri" w:eastAsia="Times New Roman" w:hAnsi="Calibri" w:cs="Times New Roman"/>
                <w:b/>
                <w:bCs/>
                <w:sz w:val="18"/>
                <w:szCs w:val="18"/>
                <w:lang w:val="es-CO"/>
              </w:rPr>
              <w:t>954.790</w:t>
            </w:r>
          </w:p>
        </w:tc>
        <w:tc>
          <w:tcPr>
            <w:tcW w:w="3596" w:type="dxa"/>
            <w:tcBorders>
              <w:top w:val="nil"/>
              <w:left w:val="nil"/>
              <w:bottom w:val="single" w:sz="8" w:space="0" w:color="auto"/>
              <w:right w:val="single" w:sz="8" w:space="0" w:color="auto"/>
            </w:tcBorders>
            <w:shd w:val="clear" w:color="auto" w:fill="auto"/>
            <w:noWrap/>
            <w:vAlign w:val="bottom"/>
            <w:hideMark/>
          </w:tcPr>
          <w:p w14:paraId="68E422C2"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bookmarkEnd w:id="2"/>
    </w:tbl>
    <w:p w14:paraId="52EC55AE" w14:textId="77777777" w:rsidR="001A4762" w:rsidRDefault="001A4762" w:rsidP="000D261C">
      <w:pPr>
        <w:spacing w:line="360" w:lineRule="auto"/>
        <w:jc w:val="both"/>
        <w:rPr>
          <w:sz w:val="24"/>
          <w:szCs w:val="24"/>
        </w:rPr>
      </w:pPr>
    </w:p>
    <w:p w14:paraId="4245E829" w14:textId="77777777" w:rsidR="001A4762" w:rsidRDefault="001A4762" w:rsidP="000D261C">
      <w:pPr>
        <w:spacing w:line="360" w:lineRule="auto"/>
        <w:jc w:val="both"/>
        <w:rPr>
          <w:sz w:val="24"/>
          <w:szCs w:val="24"/>
        </w:rPr>
      </w:pPr>
    </w:p>
    <w:p w14:paraId="7F059671" w14:textId="77777777" w:rsidR="001A4762" w:rsidRDefault="001A4762" w:rsidP="000D261C">
      <w:pPr>
        <w:spacing w:line="360" w:lineRule="auto"/>
        <w:jc w:val="both"/>
        <w:rPr>
          <w:sz w:val="24"/>
          <w:szCs w:val="24"/>
        </w:rPr>
      </w:pPr>
    </w:p>
    <w:p w14:paraId="6AC77CCA" w14:textId="7D078D4A" w:rsidR="000D261C" w:rsidRDefault="000D261C" w:rsidP="000D261C">
      <w:pPr>
        <w:spacing w:line="360" w:lineRule="auto"/>
        <w:jc w:val="both"/>
        <w:rPr>
          <w:b/>
          <w:sz w:val="24"/>
          <w:szCs w:val="24"/>
        </w:rPr>
      </w:pPr>
      <w:r>
        <w:rPr>
          <w:sz w:val="24"/>
          <w:szCs w:val="24"/>
        </w:rPr>
        <w:t xml:space="preserve">12. Instrumentos Financieros en cuentas por pagar </w:t>
      </w:r>
      <w:r w:rsidRPr="00276EAC">
        <w:rPr>
          <w:b/>
          <w:sz w:val="24"/>
          <w:szCs w:val="24"/>
        </w:rPr>
        <w:t xml:space="preserve">NOTA </w:t>
      </w:r>
      <w:r>
        <w:rPr>
          <w:b/>
          <w:sz w:val="24"/>
          <w:szCs w:val="24"/>
        </w:rPr>
        <w:t>8</w:t>
      </w:r>
    </w:p>
    <w:p w14:paraId="49B055B2" w14:textId="77777777" w:rsidR="005C7810" w:rsidRDefault="005C7810"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0F764E" w14:paraId="7A59DE92" w14:textId="77777777" w:rsidTr="00A600A6">
        <w:trPr>
          <w:trHeight w:val="51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07BB93DE" w14:textId="77777777" w:rsidR="000D261C" w:rsidRPr="005978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Microsoft Sans Serif" w:eastAsia="Times New Roman" w:hAnsi="Microsoft Sans Serif" w:cs="Microsoft Sans Serif"/>
                <w:b/>
                <w:bCs/>
                <w:color w:val="auto"/>
                <w:sz w:val="18"/>
                <w:szCs w:val="18"/>
                <w:lang w:val="es-CO"/>
              </w:rPr>
            </w:pPr>
            <w:r w:rsidRPr="005978C7">
              <w:rPr>
                <w:rFonts w:ascii="Microsoft Sans Serif" w:eastAsia="Times New Roman" w:hAnsi="Microsoft Sans Serif" w:cs="Microsoft Sans Serif"/>
                <w:b/>
                <w:bCs/>
                <w:color w:val="auto"/>
                <w:sz w:val="18"/>
                <w:szCs w:val="18"/>
                <w:lang w:val="es-CO"/>
              </w:rPr>
              <w:t>Cuentas por Pagar</w:t>
            </w:r>
          </w:p>
        </w:tc>
        <w:tc>
          <w:tcPr>
            <w:tcW w:w="1780" w:type="dxa"/>
            <w:tcBorders>
              <w:top w:val="single" w:sz="8" w:space="0" w:color="auto"/>
              <w:left w:val="nil"/>
              <w:bottom w:val="nil"/>
              <w:right w:val="nil"/>
            </w:tcBorders>
            <w:shd w:val="clear" w:color="auto" w:fill="auto"/>
            <w:noWrap/>
            <w:vAlign w:val="center"/>
            <w:hideMark/>
          </w:tcPr>
          <w:p w14:paraId="42244F2B"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05FDF2D7"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15AC6868" w14:textId="77777777" w:rsidTr="00A600A6">
        <w:trPr>
          <w:trHeight w:val="315"/>
        </w:trPr>
        <w:tc>
          <w:tcPr>
            <w:tcW w:w="3980" w:type="dxa"/>
            <w:tcBorders>
              <w:top w:val="nil"/>
              <w:left w:val="single" w:sz="8" w:space="0" w:color="auto"/>
              <w:bottom w:val="nil"/>
              <w:right w:val="nil"/>
            </w:tcBorders>
            <w:shd w:val="clear" w:color="auto" w:fill="auto"/>
            <w:noWrap/>
            <w:vAlign w:val="bottom"/>
          </w:tcPr>
          <w:p w14:paraId="64BC7748" w14:textId="28068C91"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7034A7">
              <w:rPr>
                <w:rFonts w:ascii="Calibri" w:eastAsia="Times New Roman" w:hAnsi="Calibri" w:cs="Times New Roman"/>
                <w:b/>
                <w:bCs/>
                <w:sz w:val="18"/>
                <w:szCs w:val="18"/>
                <w:lang w:val="es-CO"/>
              </w:rPr>
              <w:t xml:space="preserve">                                                                   202</w:t>
            </w:r>
            <w:r w:rsidR="00932D01">
              <w:rPr>
                <w:rFonts w:ascii="Calibri" w:eastAsia="Times New Roman" w:hAnsi="Calibri" w:cs="Times New Roman"/>
                <w:b/>
                <w:bCs/>
                <w:sz w:val="18"/>
                <w:szCs w:val="18"/>
                <w:lang w:val="es-CO"/>
              </w:rPr>
              <w:t>4</w:t>
            </w:r>
          </w:p>
        </w:tc>
        <w:tc>
          <w:tcPr>
            <w:tcW w:w="1780" w:type="dxa"/>
            <w:tcBorders>
              <w:top w:val="nil"/>
              <w:left w:val="nil"/>
              <w:bottom w:val="nil"/>
              <w:right w:val="nil"/>
            </w:tcBorders>
            <w:shd w:val="clear" w:color="auto" w:fill="auto"/>
            <w:noWrap/>
            <w:vAlign w:val="bottom"/>
          </w:tcPr>
          <w:p w14:paraId="2D38E2E5" w14:textId="0424DB8A"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7034A7">
              <w:rPr>
                <w:rFonts w:ascii="Calibri" w:eastAsia="Times New Roman" w:hAnsi="Calibri" w:cs="Times New Roman"/>
                <w:b/>
                <w:bCs/>
                <w:sz w:val="18"/>
                <w:szCs w:val="18"/>
                <w:lang w:val="es-CO"/>
              </w:rPr>
              <w:t xml:space="preserve">                  202</w:t>
            </w:r>
            <w:r w:rsidR="00932D01">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7A652795" w14:textId="77777777" w:rsidR="000D261C" w:rsidRPr="00281C9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r w:rsidR="000D261C" w:rsidRPr="000F764E" w14:paraId="5D8E5762" w14:textId="77777777" w:rsidTr="00A600A6">
        <w:trPr>
          <w:trHeight w:val="315"/>
        </w:trPr>
        <w:tc>
          <w:tcPr>
            <w:tcW w:w="3980" w:type="dxa"/>
            <w:tcBorders>
              <w:top w:val="nil"/>
              <w:left w:val="single" w:sz="8" w:space="0" w:color="auto"/>
              <w:bottom w:val="nil"/>
              <w:right w:val="nil"/>
            </w:tcBorders>
            <w:shd w:val="clear" w:color="auto" w:fill="auto"/>
            <w:noWrap/>
            <w:vAlign w:val="bottom"/>
          </w:tcPr>
          <w:p w14:paraId="122E1934" w14:textId="58C4B1E0"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Retención en la Fuente                         1</w:t>
            </w:r>
            <w:r w:rsidR="00932D01">
              <w:rPr>
                <w:rFonts w:ascii="Calibri" w:eastAsia="Times New Roman" w:hAnsi="Calibri" w:cs="Times New Roman"/>
                <w:sz w:val="18"/>
                <w:szCs w:val="18"/>
                <w:lang w:val="es-CO"/>
              </w:rPr>
              <w:t>7.169</w:t>
            </w:r>
            <w:r>
              <w:rPr>
                <w:rFonts w:ascii="Calibri" w:eastAsia="Times New Roman" w:hAnsi="Calibri" w:cs="Times New Roman"/>
                <w:sz w:val="18"/>
                <w:szCs w:val="18"/>
                <w:lang w:val="es-CO"/>
              </w:rPr>
              <w:t xml:space="preserve">                                                                                                 </w:t>
            </w:r>
          </w:p>
        </w:tc>
        <w:tc>
          <w:tcPr>
            <w:tcW w:w="1780" w:type="dxa"/>
            <w:tcBorders>
              <w:top w:val="nil"/>
              <w:left w:val="nil"/>
              <w:bottom w:val="nil"/>
              <w:right w:val="nil"/>
            </w:tcBorders>
            <w:shd w:val="clear" w:color="auto" w:fill="auto"/>
            <w:noWrap/>
            <w:vAlign w:val="bottom"/>
          </w:tcPr>
          <w:p w14:paraId="0D8994F1" w14:textId="0B81048C"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32D01">
              <w:rPr>
                <w:rFonts w:ascii="Calibri" w:eastAsia="Times New Roman" w:hAnsi="Calibri" w:cs="Times New Roman"/>
                <w:sz w:val="18"/>
                <w:szCs w:val="18"/>
                <w:lang w:val="es-CO"/>
              </w:rPr>
              <w:t>10.675</w:t>
            </w:r>
          </w:p>
        </w:tc>
        <w:tc>
          <w:tcPr>
            <w:tcW w:w="3596" w:type="dxa"/>
            <w:tcBorders>
              <w:top w:val="nil"/>
              <w:left w:val="nil"/>
              <w:bottom w:val="nil"/>
              <w:right w:val="single" w:sz="8" w:space="0" w:color="auto"/>
            </w:tcBorders>
            <w:shd w:val="clear" w:color="auto" w:fill="auto"/>
            <w:noWrap/>
            <w:vAlign w:val="bottom"/>
          </w:tcPr>
          <w:p w14:paraId="7223AC1A" w14:textId="77777777" w:rsidR="000D261C" w:rsidRPr="00281C92"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r w:rsidR="000D261C" w:rsidRPr="000F764E" w14:paraId="5D213026" w14:textId="77777777" w:rsidTr="00A600A6">
        <w:trPr>
          <w:trHeight w:val="315"/>
        </w:trPr>
        <w:tc>
          <w:tcPr>
            <w:tcW w:w="3980" w:type="dxa"/>
            <w:tcBorders>
              <w:top w:val="nil"/>
              <w:left w:val="single" w:sz="8" w:space="0" w:color="auto"/>
              <w:right w:val="nil"/>
            </w:tcBorders>
            <w:shd w:val="clear" w:color="auto" w:fill="auto"/>
            <w:noWrap/>
            <w:vAlign w:val="bottom"/>
          </w:tcPr>
          <w:p w14:paraId="38BB20D8" w14:textId="636B0627" w:rsidR="000D261C" w:rsidRPr="00315758"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Retenciones y Aportes Nomina           </w:t>
            </w:r>
            <w:r w:rsidR="00932D01">
              <w:rPr>
                <w:rFonts w:ascii="Calibri" w:eastAsia="Times New Roman" w:hAnsi="Calibri" w:cs="Times New Roman"/>
                <w:sz w:val="18"/>
                <w:szCs w:val="18"/>
                <w:lang w:val="es-CO"/>
              </w:rPr>
              <w:t>25.267</w:t>
            </w:r>
            <w:r>
              <w:rPr>
                <w:rFonts w:ascii="Calibri" w:eastAsia="Times New Roman" w:hAnsi="Calibri" w:cs="Times New Roman"/>
                <w:sz w:val="18"/>
                <w:szCs w:val="18"/>
                <w:lang w:val="es-CO"/>
              </w:rPr>
              <w:t xml:space="preserve">                                               </w:t>
            </w:r>
          </w:p>
        </w:tc>
        <w:tc>
          <w:tcPr>
            <w:tcW w:w="1780" w:type="dxa"/>
            <w:tcBorders>
              <w:top w:val="nil"/>
              <w:left w:val="nil"/>
              <w:right w:val="nil"/>
            </w:tcBorders>
            <w:shd w:val="clear" w:color="auto" w:fill="auto"/>
            <w:noWrap/>
            <w:vAlign w:val="bottom"/>
          </w:tcPr>
          <w:p w14:paraId="7DE7DAED" w14:textId="2EF6C474" w:rsidR="000D261C" w:rsidRPr="007034A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7034A7">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Pr="007034A7">
              <w:rPr>
                <w:rFonts w:ascii="Calibri" w:eastAsia="Times New Roman" w:hAnsi="Calibri" w:cs="Times New Roman"/>
                <w:sz w:val="18"/>
                <w:szCs w:val="18"/>
                <w:lang w:val="es-CO"/>
              </w:rPr>
              <w:t xml:space="preserve">   </w:t>
            </w:r>
            <w:r w:rsidR="00932D01">
              <w:rPr>
                <w:rFonts w:ascii="Calibri" w:eastAsia="Times New Roman" w:hAnsi="Calibri" w:cs="Times New Roman"/>
                <w:sz w:val="18"/>
                <w:szCs w:val="18"/>
                <w:lang w:val="es-CO"/>
              </w:rPr>
              <w:t>15.550</w:t>
            </w:r>
          </w:p>
        </w:tc>
        <w:tc>
          <w:tcPr>
            <w:tcW w:w="3596" w:type="dxa"/>
            <w:tcBorders>
              <w:top w:val="nil"/>
              <w:left w:val="nil"/>
              <w:right w:val="single" w:sz="8" w:space="0" w:color="auto"/>
            </w:tcBorders>
            <w:shd w:val="clear" w:color="auto" w:fill="auto"/>
            <w:noWrap/>
            <w:vAlign w:val="bottom"/>
          </w:tcPr>
          <w:p w14:paraId="42C6BBD8" w14:textId="77777777" w:rsidR="000D261C" w:rsidRPr="000F764E"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0F764E" w14:paraId="06B974BD" w14:textId="77777777" w:rsidTr="00A600A6">
        <w:trPr>
          <w:trHeight w:val="315"/>
        </w:trPr>
        <w:tc>
          <w:tcPr>
            <w:tcW w:w="3980" w:type="dxa"/>
            <w:tcBorders>
              <w:top w:val="nil"/>
              <w:left w:val="single" w:sz="8" w:space="0" w:color="auto"/>
              <w:bottom w:val="single" w:sz="4" w:space="0" w:color="auto"/>
              <w:right w:val="nil"/>
            </w:tcBorders>
            <w:shd w:val="clear" w:color="auto" w:fill="auto"/>
            <w:noWrap/>
            <w:vAlign w:val="bottom"/>
          </w:tcPr>
          <w:p w14:paraId="5D41041C" w14:textId="0501434D" w:rsidR="000D261C" w:rsidRPr="00C747B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C747B7">
              <w:rPr>
                <w:rFonts w:ascii="Calibri" w:eastAsia="Times New Roman" w:hAnsi="Calibri" w:cs="Times New Roman"/>
                <w:b/>
                <w:bCs/>
                <w:sz w:val="18"/>
                <w:szCs w:val="18"/>
                <w:lang w:val="es-CO"/>
              </w:rPr>
              <w:t xml:space="preserve"> </w:t>
            </w:r>
            <w:r w:rsidR="00932D01">
              <w:rPr>
                <w:rFonts w:ascii="Calibri" w:eastAsia="Times New Roman" w:hAnsi="Calibri" w:cs="Times New Roman"/>
                <w:b/>
                <w:bCs/>
                <w:sz w:val="18"/>
                <w:szCs w:val="18"/>
                <w:lang w:val="es-CO"/>
              </w:rPr>
              <w:t>42.436</w:t>
            </w:r>
            <w:r w:rsidRPr="00C747B7">
              <w:rPr>
                <w:rFonts w:ascii="Calibri" w:eastAsia="Times New Roman" w:hAnsi="Calibri" w:cs="Times New Roman"/>
                <w:b/>
                <w:bCs/>
                <w:sz w:val="18"/>
                <w:szCs w:val="18"/>
                <w:lang w:val="es-CO"/>
              </w:rPr>
              <w:t xml:space="preserve">                                                                                               </w:t>
            </w:r>
          </w:p>
        </w:tc>
        <w:tc>
          <w:tcPr>
            <w:tcW w:w="1780" w:type="dxa"/>
            <w:tcBorders>
              <w:top w:val="nil"/>
              <w:left w:val="nil"/>
              <w:bottom w:val="single" w:sz="4" w:space="0" w:color="auto"/>
              <w:right w:val="nil"/>
            </w:tcBorders>
            <w:shd w:val="clear" w:color="auto" w:fill="auto"/>
            <w:noWrap/>
            <w:vAlign w:val="bottom"/>
          </w:tcPr>
          <w:p w14:paraId="22478C00" w14:textId="0BEFAFF2" w:rsidR="000D261C" w:rsidRPr="00C747B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C747B7">
              <w:rPr>
                <w:rFonts w:ascii="Calibri" w:eastAsia="Times New Roman" w:hAnsi="Calibri" w:cs="Times New Roman"/>
                <w:b/>
                <w:bCs/>
                <w:sz w:val="18"/>
                <w:szCs w:val="18"/>
                <w:lang w:val="es-CO"/>
              </w:rPr>
              <w:t xml:space="preserve"> </w:t>
            </w:r>
            <w:r w:rsidR="00932D01">
              <w:rPr>
                <w:rFonts w:ascii="Calibri" w:eastAsia="Times New Roman" w:hAnsi="Calibri" w:cs="Times New Roman"/>
                <w:b/>
                <w:bCs/>
                <w:sz w:val="18"/>
                <w:szCs w:val="18"/>
                <w:lang w:val="es-CO"/>
              </w:rPr>
              <w:t>26.225</w:t>
            </w:r>
          </w:p>
        </w:tc>
        <w:tc>
          <w:tcPr>
            <w:tcW w:w="3596" w:type="dxa"/>
            <w:tcBorders>
              <w:top w:val="nil"/>
              <w:left w:val="nil"/>
              <w:bottom w:val="single" w:sz="4" w:space="0" w:color="auto"/>
              <w:right w:val="single" w:sz="8" w:space="0" w:color="auto"/>
            </w:tcBorders>
            <w:shd w:val="clear" w:color="auto" w:fill="auto"/>
            <w:noWrap/>
            <w:vAlign w:val="bottom"/>
          </w:tcPr>
          <w:p w14:paraId="2DD2B012" w14:textId="77777777" w:rsidR="000D261C" w:rsidRPr="00484E2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bl>
    <w:p w14:paraId="6F581140" w14:textId="77777777" w:rsidR="000D261C" w:rsidRDefault="000D261C" w:rsidP="000D261C">
      <w:pPr>
        <w:spacing w:line="360" w:lineRule="auto"/>
        <w:jc w:val="both"/>
        <w:rPr>
          <w:sz w:val="24"/>
          <w:szCs w:val="24"/>
        </w:rPr>
      </w:pPr>
    </w:p>
    <w:p w14:paraId="209AAE5A" w14:textId="77777777" w:rsidR="000D261C" w:rsidRDefault="000D261C" w:rsidP="000D261C">
      <w:pPr>
        <w:spacing w:line="360" w:lineRule="auto"/>
        <w:jc w:val="both"/>
        <w:rPr>
          <w:b/>
          <w:sz w:val="24"/>
          <w:szCs w:val="24"/>
        </w:rPr>
      </w:pPr>
      <w:r>
        <w:rPr>
          <w:sz w:val="24"/>
          <w:szCs w:val="24"/>
        </w:rPr>
        <w:t>13</w:t>
      </w:r>
      <w:r w:rsidRPr="006070C3">
        <w:rPr>
          <w:sz w:val="24"/>
          <w:szCs w:val="24"/>
        </w:rPr>
        <w:t>. Impuestos, gravámenes y tasas</w:t>
      </w:r>
      <w:r>
        <w:rPr>
          <w:sz w:val="24"/>
          <w:szCs w:val="24"/>
        </w:rPr>
        <w:t xml:space="preserve"> </w:t>
      </w:r>
      <w:r>
        <w:rPr>
          <w:b/>
          <w:sz w:val="24"/>
          <w:szCs w:val="24"/>
        </w:rPr>
        <w:t>NOTA 9</w:t>
      </w:r>
    </w:p>
    <w:p w14:paraId="691F6DF6" w14:textId="77777777" w:rsidR="000D261C" w:rsidRDefault="000D261C"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DA2E6C" w14:paraId="41ECCAF1"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75CA6A34" w14:textId="77777777" w:rsidR="000D261C" w:rsidRPr="005978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5978C7">
              <w:rPr>
                <w:rFonts w:ascii="Microsoft Sans Serif" w:eastAsia="Times New Roman" w:hAnsi="Microsoft Sans Serif" w:cs="Microsoft Sans Serif"/>
                <w:b/>
                <w:bCs/>
                <w:color w:val="auto"/>
                <w:sz w:val="18"/>
                <w:szCs w:val="18"/>
                <w:lang w:val="es-CO"/>
              </w:rPr>
              <w:t>Pasivos por impuestos corrientes, corriente</w:t>
            </w:r>
          </w:p>
        </w:tc>
        <w:tc>
          <w:tcPr>
            <w:tcW w:w="1780" w:type="dxa"/>
            <w:tcBorders>
              <w:top w:val="single" w:sz="4" w:space="0" w:color="auto"/>
              <w:left w:val="single" w:sz="4" w:space="0" w:color="auto"/>
              <w:bottom w:val="nil"/>
            </w:tcBorders>
            <w:shd w:val="clear" w:color="auto" w:fill="auto"/>
            <w:noWrap/>
            <w:vAlign w:val="center"/>
            <w:hideMark/>
          </w:tcPr>
          <w:p w14:paraId="7159460C"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4" w:space="0" w:color="auto"/>
              <w:bottom w:val="nil"/>
              <w:right w:val="single" w:sz="4" w:space="0" w:color="auto"/>
            </w:tcBorders>
            <w:shd w:val="clear" w:color="auto" w:fill="auto"/>
            <w:noWrap/>
            <w:vAlign w:val="center"/>
            <w:hideMark/>
          </w:tcPr>
          <w:p w14:paraId="08E12FA0"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DA2E6C" w14:paraId="170F9B59"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343253C5" w14:textId="4049CF4D" w:rsidR="000D261C" w:rsidRPr="00177F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177FC7">
              <w:rPr>
                <w:rFonts w:ascii="Calibri" w:eastAsia="Times New Roman" w:hAnsi="Calibri" w:cs="Times New Roman"/>
                <w:b/>
                <w:bCs/>
                <w:sz w:val="18"/>
                <w:szCs w:val="18"/>
                <w:lang w:val="es-CO"/>
              </w:rPr>
              <w:t xml:space="preserve">                                                                         202</w:t>
            </w:r>
            <w:r w:rsidR="002D53C5">
              <w:rPr>
                <w:rFonts w:ascii="Calibri" w:eastAsia="Times New Roman" w:hAnsi="Calibri" w:cs="Times New Roman"/>
                <w:b/>
                <w:bCs/>
                <w:sz w:val="18"/>
                <w:szCs w:val="18"/>
                <w:lang w:val="es-CO"/>
              </w:rPr>
              <w:t>4</w:t>
            </w:r>
            <w:r w:rsidRPr="00177FC7">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09C48CB4" w14:textId="40496913" w:rsidR="000D261C" w:rsidRPr="00177F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177FC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177FC7">
              <w:rPr>
                <w:rFonts w:ascii="Calibri" w:eastAsia="Times New Roman" w:hAnsi="Calibri" w:cs="Times New Roman"/>
                <w:b/>
                <w:bCs/>
                <w:sz w:val="18"/>
                <w:szCs w:val="18"/>
                <w:lang w:val="es-CO"/>
              </w:rPr>
              <w:t xml:space="preserve">  20</w:t>
            </w:r>
            <w:r>
              <w:rPr>
                <w:rFonts w:ascii="Calibri" w:eastAsia="Times New Roman" w:hAnsi="Calibri" w:cs="Times New Roman"/>
                <w:b/>
                <w:bCs/>
                <w:sz w:val="18"/>
                <w:szCs w:val="18"/>
                <w:lang w:val="es-CO"/>
              </w:rPr>
              <w:t>2</w:t>
            </w:r>
            <w:r w:rsidR="000B2193">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54568A97"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DA2E6C" w14:paraId="640FB560"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4CC76CAA" w14:textId="4834B817"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IMPUESTO DE RENTA VIGENCIA                   </w:t>
            </w:r>
            <w:r w:rsidR="000B2193">
              <w:rPr>
                <w:rFonts w:ascii="Calibri" w:eastAsia="Times New Roman" w:hAnsi="Calibri" w:cs="Times New Roman"/>
                <w:sz w:val="18"/>
                <w:szCs w:val="18"/>
                <w:lang w:val="es-CO"/>
              </w:rPr>
              <w:t>0</w:t>
            </w:r>
            <w:r>
              <w:rPr>
                <w:rFonts w:ascii="Calibri" w:eastAsia="Times New Roman" w:hAnsi="Calibri" w:cs="Times New Roman"/>
                <w:sz w:val="18"/>
                <w:szCs w:val="18"/>
                <w:lang w:val="es-CO"/>
              </w:rPr>
              <w:t xml:space="preserve">                                         </w:t>
            </w:r>
          </w:p>
        </w:tc>
        <w:tc>
          <w:tcPr>
            <w:tcW w:w="1780" w:type="dxa"/>
            <w:tcBorders>
              <w:top w:val="nil"/>
              <w:left w:val="nil"/>
              <w:bottom w:val="nil"/>
              <w:right w:val="nil"/>
            </w:tcBorders>
            <w:shd w:val="clear" w:color="auto" w:fill="auto"/>
            <w:noWrap/>
            <w:vAlign w:val="bottom"/>
          </w:tcPr>
          <w:p w14:paraId="19A08C9A" w14:textId="742882E2"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0B2193">
              <w:rPr>
                <w:rFonts w:ascii="Calibri" w:eastAsia="Times New Roman" w:hAnsi="Calibri" w:cs="Times New Roman"/>
                <w:sz w:val="18"/>
                <w:szCs w:val="18"/>
                <w:lang w:val="es-CO"/>
              </w:rPr>
              <w:t>2.532</w:t>
            </w:r>
          </w:p>
        </w:tc>
        <w:tc>
          <w:tcPr>
            <w:tcW w:w="3596" w:type="dxa"/>
            <w:tcBorders>
              <w:top w:val="nil"/>
              <w:left w:val="nil"/>
              <w:bottom w:val="nil"/>
              <w:right w:val="single" w:sz="8" w:space="0" w:color="auto"/>
            </w:tcBorders>
            <w:shd w:val="clear" w:color="auto" w:fill="auto"/>
            <w:noWrap/>
            <w:vAlign w:val="bottom"/>
          </w:tcPr>
          <w:p w14:paraId="3F3EB76D"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DA2E6C" w14:paraId="6C6C5802" w14:textId="77777777" w:rsidTr="00A600A6">
        <w:trPr>
          <w:trHeight w:val="300"/>
        </w:trPr>
        <w:tc>
          <w:tcPr>
            <w:tcW w:w="3980" w:type="dxa"/>
            <w:tcBorders>
              <w:top w:val="nil"/>
              <w:left w:val="single" w:sz="8" w:space="0" w:color="auto"/>
              <w:bottom w:val="nil"/>
              <w:right w:val="nil"/>
            </w:tcBorders>
            <w:shd w:val="clear" w:color="auto" w:fill="auto"/>
            <w:noWrap/>
            <w:vAlign w:val="bottom"/>
            <w:hideMark/>
          </w:tcPr>
          <w:p w14:paraId="49AE097A" w14:textId="25453C73"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C41805">
              <w:rPr>
                <w:rFonts w:ascii="Calibri" w:eastAsia="Times New Roman" w:hAnsi="Calibri" w:cs="Times New Roman"/>
                <w:sz w:val="18"/>
                <w:szCs w:val="18"/>
                <w:lang w:val="es-CO"/>
              </w:rPr>
              <w:t>IVA POR PAGAR</w:t>
            </w:r>
            <w:r>
              <w:rPr>
                <w:rFonts w:ascii="Calibri" w:eastAsia="Times New Roman" w:hAnsi="Calibri" w:cs="Times New Roman"/>
                <w:sz w:val="18"/>
                <w:szCs w:val="18"/>
                <w:lang w:val="es-CO"/>
              </w:rPr>
              <w:t xml:space="preserve">                                             </w:t>
            </w:r>
            <w:r w:rsidR="002D53C5">
              <w:rPr>
                <w:rFonts w:ascii="Calibri" w:eastAsia="Times New Roman" w:hAnsi="Calibri" w:cs="Times New Roman"/>
                <w:sz w:val="18"/>
                <w:szCs w:val="18"/>
                <w:lang w:val="es-CO"/>
              </w:rPr>
              <w:t>78.996</w:t>
            </w:r>
          </w:p>
        </w:tc>
        <w:tc>
          <w:tcPr>
            <w:tcW w:w="1780" w:type="dxa"/>
            <w:tcBorders>
              <w:top w:val="nil"/>
              <w:left w:val="nil"/>
              <w:bottom w:val="nil"/>
              <w:right w:val="nil"/>
            </w:tcBorders>
            <w:shd w:val="clear" w:color="auto" w:fill="auto"/>
            <w:noWrap/>
            <w:vAlign w:val="bottom"/>
            <w:hideMark/>
          </w:tcPr>
          <w:p w14:paraId="34AE72D9" w14:textId="639585EC"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0B2193">
              <w:rPr>
                <w:rFonts w:ascii="Calibri" w:eastAsia="Times New Roman" w:hAnsi="Calibri" w:cs="Times New Roman"/>
                <w:sz w:val="18"/>
                <w:szCs w:val="18"/>
                <w:lang w:val="es-CO"/>
              </w:rPr>
              <w:t>18.382</w:t>
            </w:r>
          </w:p>
        </w:tc>
        <w:tc>
          <w:tcPr>
            <w:tcW w:w="3596" w:type="dxa"/>
            <w:tcBorders>
              <w:top w:val="nil"/>
              <w:left w:val="nil"/>
              <w:bottom w:val="nil"/>
              <w:right w:val="single" w:sz="8" w:space="0" w:color="auto"/>
            </w:tcBorders>
            <w:shd w:val="clear" w:color="auto" w:fill="auto"/>
            <w:noWrap/>
            <w:vAlign w:val="bottom"/>
            <w:hideMark/>
          </w:tcPr>
          <w:p w14:paraId="2378CD65"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r w:rsidRPr="00DA2E6C">
              <w:rPr>
                <w:rFonts w:ascii="Calibri" w:eastAsia="Times New Roman" w:hAnsi="Calibri" w:cs="Times New Roman"/>
                <w:lang w:val="es-CO"/>
              </w:rPr>
              <w:t xml:space="preserve">                                   </w:t>
            </w:r>
          </w:p>
        </w:tc>
      </w:tr>
      <w:tr w:rsidR="000D261C" w:rsidRPr="00DA2E6C" w14:paraId="6121AAC6"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13792709" w14:textId="77777777" w:rsidR="000D261C" w:rsidRPr="00177F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29DB43BC" w14:textId="109689C8" w:rsidR="000D261C" w:rsidRPr="00177F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177FC7">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177FC7">
              <w:rPr>
                <w:rFonts w:ascii="Calibri" w:eastAsia="Times New Roman" w:hAnsi="Calibri" w:cs="Times New Roman"/>
                <w:b/>
                <w:bCs/>
                <w:sz w:val="18"/>
                <w:szCs w:val="18"/>
                <w:lang w:val="es-CO"/>
              </w:rPr>
              <w:t xml:space="preserve"> </w:t>
            </w:r>
            <w:r w:rsidR="002D53C5">
              <w:rPr>
                <w:rFonts w:ascii="Calibri" w:eastAsia="Times New Roman" w:hAnsi="Calibri" w:cs="Times New Roman"/>
                <w:b/>
                <w:bCs/>
                <w:sz w:val="18"/>
                <w:szCs w:val="18"/>
                <w:lang w:val="es-CO"/>
              </w:rPr>
              <w:t>78.996</w:t>
            </w:r>
          </w:p>
        </w:tc>
        <w:tc>
          <w:tcPr>
            <w:tcW w:w="1780" w:type="dxa"/>
            <w:tcBorders>
              <w:top w:val="nil"/>
              <w:left w:val="nil"/>
              <w:bottom w:val="single" w:sz="8" w:space="0" w:color="auto"/>
              <w:right w:val="nil"/>
            </w:tcBorders>
            <w:shd w:val="clear" w:color="auto" w:fill="auto"/>
            <w:noWrap/>
            <w:vAlign w:val="bottom"/>
            <w:hideMark/>
          </w:tcPr>
          <w:p w14:paraId="5BC2575D" w14:textId="6D1FDDDE" w:rsidR="000D261C" w:rsidRPr="00177F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177FC7">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000B2193">
              <w:rPr>
                <w:rFonts w:ascii="Calibri" w:eastAsia="Times New Roman" w:hAnsi="Calibri" w:cs="Times New Roman"/>
                <w:b/>
                <w:bCs/>
                <w:sz w:val="18"/>
                <w:szCs w:val="18"/>
                <w:lang w:val="es-CO"/>
              </w:rPr>
              <w:t>20.914</w:t>
            </w:r>
          </w:p>
        </w:tc>
        <w:tc>
          <w:tcPr>
            <w:tcW w:w="3596" w:type="dxa"/>
            <w:tcBorders>
              <w:top w:val="nil"/>
              <w:left w:val="nil"/>
              <w:bottom w:val="single" w:sz="8" w:space="0" w:color="auto"/>
              <w:right w:val="single" w:sz="8" w:space="0" w:color="auto"/>
            </w:tcBorders>
            <w:shd w:val="clear" w:color="auto" w:fill="auto"/>
            <w:noWrap/>
            <w:vAlign w:val="bottom"/>
            <w:hideMark/>
          </w:tcPr>
          <w:p w14:paraId="499E8358"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bl>
    <w:p w14:paraId="63A145AB" w14:textId="77777777" w:rsidR="000D261C" w:rsidRDefault="000D261C" w:rsidP="000D261C">
      <w:pPr>
        <w:spacing w:line="360" w:lineRule="auto"/>
        <w:jc w:val="both"/>
        <w:rPr>
          <w:sz w:val="24"/>
          <w:szCs w:val="24"/>
        </w:rPr>
      </w:pPr>
    </w:p>
    <w:p w14:paraId="3CFAA5DC" w14:textId="77777777" w:rsidR="000D261C" w:rsidRDefault="000D261C" w:rsidP="000D261C">
      <w:pPr>
        <w:spacing w:line="360" w:lineRule="auto"/>
        <w:jc w:val="both"/>
        <w:rPr>
          <w:b/>
          <w:sz w:val="24"/>
          <w:szCs w:val="24"/>
        </w:rPr>
      </w:pPr>
      <w:r>
        <w:rPr>
          <w:sz w:val="24"/>
          <w:szCs w:val="24"/>
        </w:rPr>
        <w:t>14.</w:t>
      </w:r>
      <w:r w:rsidRPr="006070C3">
        <w:rPr>
          <w:sz w:val="24"/>
          <w:szCs w:val="24"/>
        </w:rPr>
        <w:t xml:space="preserve"> Beneficios a los empleados</w:t>
      </w:r>
      <w:r>
        <w:rPr>
          <w:sz w:val="24"/>
          <w:szCs w:val="24"/>
        </w:rPr>
        <w:t xml:space="preserve"> </w:t>
      </w:r>
      <w:r>
        <w:rPr>
          <w:b/>
          <w:sz w:val="24"/>
          <w:szCs w:val="24"/>
        </w:rPr>
        <w:t>NOTA 10</w:t>
      </w:r>
    </w:p>
    <w:p w14:paraId="76B9C29C" w14:textId="77777777" w:rsidR="000D261C" w:rsidRDefault="000D261C"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DA2E6C" w14:paraId="3FF7164F" w14:textId="77777777" w:rsidTr="00A600A6">
        <w:trPr>
          <w:trHeight w:val="51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4F6BC4C5" w14:textId="77777777" w:rsidR="000D261C" w:rsidRPr="005978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5978C7">
              <w:rPr>
                <w:rFonts w:ascii="Microsoft Sans Serif" w:eastAsia="Times New Roman" w:hAnsi="Microsoft Sans Serif" w:cs="Microsoft Sans Serif"/>
                <w:b/>
                <w:bCs/>
                <w:color w:val="auto"/>
                <w:sz w:val="18"/>
                <w:szCs w:val="18"/>
                <w:lang w:val="es-CO"/>
              </w:rPr>
              <w:t>Provisiones corrientes por beneficios a los empleados</w:t>
            </w:r>
          </w:p>
        </w:tc>
        <w:tc>
          <w:tcPr>
            <w:tcW w:w="1780" w:type="dxa"/>
            <w:tcBorders>
              <w:top w:val="single" w:sz="8" w:space="0" w:color="auto"/>
              <w:left w:val="nil"/>
              <w:bottom w:val="nil"/>
              <w:right w:val="nil"/>
            </w:tcBorders>
            <w:shd w:val="clear" w:color="auto" w:fill="auto"/>
            <w:noWrap/>
            <w:vAlign w:val="center"/>
            <w:hideMark/>
          </w:tcPr>
          <w:p w14:paraId="74689B32"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6C16C100"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DA2E6C" w14:paraId="07D1FC69"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051FB18A" w14:textId="64DE3746"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                                                                      202</w:t>
            </w:r>
            <w:r w:rsidR="00A06E75">
              <w:rPr>
                <w:rFonts w:ascii="Calibri" w:eastAsia="Times New Roman" w:hAnsi="Calibri" w:cs="Times New Roman"/>
                <w:b/>
                <w:bCs/>
                <w:sz w:val="18"/>
                <w:szCs w:val="18"/>
                <w:lang w:val="es-CO"/>
              </w:rPr>
              <w:t>4</w:t>
            </w:r>
            <w:r w:rsidRPr="00990EBB">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2BEAB0A2" w14:textId="4EA0B3BB"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       </w:t>
            </w:r>
            <w:r w:rsidR="00A06E75">
              <w:rPr>
                <w:rFonts w:ascii="Calibri" w:eastAsia="Times New Roman" w:hAnsi="Calibri" w:cs="Times New Roman"/>
                <w:b/>
                <w:bCs/>
                <w:sz w:val="18"/>
                <w:szCs w:val="18"/>
                <w:lang w:val="es-CO"/>
              </w:rPr>
              <w:t xml:space="preserve">  </w:t>
            </w:r>
            <w:r w:rsidRPr="00990EBB">
              <w:rPr>
                <w:rFonts w:ascii="Calibri" w:eastAsia="Times New Roman" w:hAnsi="Calibri" w:cs="Times New Roman"/>
                <w:b/>
                <w:bCs/>
                <w:sz w:val="18"/>
                <w:szCs w:val="18"/>
                <w:lang w:val="es-CO"/>
              </w:rPr>
              <w:t xml:space="preserve">  202</w:t>
            </w:r>
            <w:r w:rsidR="00A06E75">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658704DA"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DA2E6C" w14:paraId="25D919A7" w14:textId="77777777" w:rsidTr="00A600A6">
        <w:trPr>
          <w:trHeight w:val="300"/>
        </w:trPr>
        <w:tc>
          <w:tcPr>
            <w:tcW w:w="3980" w:type="dxa"/>
            <w:tcBorders>
              <w:top w:val="nil"/>
              <w:left w:val="single" w:sz="8" w:space="0" w:color="auto"/>
              <w:bottom w:val="nil"/>
              <w:right w:val="nil"/>
            </w:tcBorders>
            <w:shd w:val="clear" w:color="auto" w:fill="auto"/>
            <w:noWrap/>
            <w:vAlign w:val="bottom"/>
            <w:hideMark/>
          </w:tcPr>
          <w:p w14:paraId="1DCCFA20" w14:textId="4EFEF21B"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C41805">
              <w:rPr>
                <w:rFonts w:ascii="Calibri" w:eastAsia="Times New Roman" w:hAnsi="Calibri" w:cs="Times New Roman"/>
                <w:sz w:val="18"/>
                <w:szCs w:val="18"/>
                <w:lang w:val="es-CO"/>
              </w:rPr>
              <w:t>CESANTIAS POR PAGAR</w:t>
            </w:r>
            <w:r>
              <w:rPr>
                <w:rFonts w:ascii="Calibri" w:eastAsia="Times New Roman" w:hAnsi="Calibri" w:cs="Times New Roman"/>
                <w:sz w:val="18"/>
                <w:szCs w:val="18"/>
                <w:lang w:val="es-CO"/>
              </w:rPr>
              <w:t xml:space="preserve">                             </w:t>
            </w:r>
            <w:r w:rsidR="00B30C6C">
              <w:rPr>
                <w:rFonts w:ascii="Calibri" w:eastAsia="Times New Roman" w:hAnsi="Calibri" w:cs="Times New Roman"/>
                <w:sz w:val="18"/>
                <w:szCs w:val="18"/>
                <w:lang w:val="es-CO"/>
              </w:rPr>
              <w:t>81.707</w:t>
            </w:r>
          </w:p>
        </w:tc>
        <w:tc>
          <w:tcPr>
            <w:tcW w:w="1780" w:type="dxa"/>
            <w:tcBorders>
              <w:top w:val="nil"/>
              <w:left w:val="nil"/>
              <w:bottom w:val="nil"/>
              <w:right w:val="nil"/>
            </w:tcBorders>
            <w:shd w:val="clear" w:color="auto" w:fill="auto"/>
            <w:noWrap/>
            <w:vAlign w:val="bottom"/>
            <w:hideMark/>
          </w:tcPr>
          <w:p w14:paraId="5BA45705" w14:textId="4C713194"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A06E75">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A06E75">
              <w:rPr>
                <w:rFonts w:ascii="Calibri" w:eastAsia="Times New Roman" w:hAnsi="Calibri" w:cs="Times New Roman"/>
                <w:sz w:val="18"/>
                <w:szCs w:val="18"/>
                <w:lang w:val="es-CO"/>
              </w:rPr>
              <w:t>60.494</w:t>
            </w:r>
          </w:p>
        </w:tc>
        <w:tc>
          <w:tcPr>
            <w:tcW w:w="3596" w:type="dxa"/>
            <w:tcBorders>
              <w:top w:val="nil"/>
              <w:left w:val="nil"/>
              <w:bottom w:val="nil"/>
              <w:right w:val="single" w:sz="8" w:space="0" w:color="auto"/>
            </w:tcBorders>
            <w:shd w:val="clear" w:color="auto" w:fill="auto"/>
            <w:noWrap/>
            <w:vAlign w:val="bottom"/>
            <w:hideMark/>
          </w:tcPr>
          <w:p w14:paraId="4AAB39E6"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DA2E6C" w14:paraId="76AD5FFC" w14:textId="77777777" w:rsidTr="00A600A6">
        <w:trPr>
          <w:trHeight w:val="300"/>
        </w:trPr>
        <w:tc>
          <w:tcPr>
            <w:tcW w:w="3980" w:type="dxa"/>
            <w:tcBorders>
              <w:top w:val="nil"/>
              <w:left w:val="single" w:sz="8" w:space="0" w:color="auto"/>
              <w:bottom w:val="nil"/>
              <w:right w:val="nil"/>
            </w:tcBorders>
            <w:shd w:val="clear" w:color="auto" w:fill="auto"/>
            <w:noWrap/>
            <w:vAlign w:val="bottom"/>
            <w:hideMark/>
          </w:tcPr>
          <w:p w14:paraId="14B9E121" w14:textId="57C18803"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C41805">
              <w:rPr>
                <w:rFonts w:ascii="Calibri" w:eastAsia="Times New Roman" w:hAnsi="Calibri" w:cs="Times New Roman"/>
                <w:sz w:val="18"/>
                <w:szCs w:val="18"/>
                <w:lang w:val="es-CO"/>
              </w:rPr>
              <w:t>INTERESES POR PAGAR</w:t>
            </w:r>
            <w:r>
              <w:rPr>
                <w:rFonts w:ascii="Calibri" w:eastAsia="Times New Roman" w:hAnsi="Calibri" w:cs="Times New Roman"/>
                <w:sz w:val="18"/>
                <w:szCs w:val="18"/>
                <w:lang w:val="es-CO"/>
              </w:rPr>
              <w:t xml:space="preserve">                               </w:t>
            </w:r>
            <w:r w:rsidR="00B30C6C">
              <w:rPr>
                <w:rFonts w:ascii="Calibri" w:eastAsia="Times New Roman" w:hAnsi="Calibri" w:cs="Times New Roman"/>
                <w:sz w:val="18"/>
                <w:szCs w:val="18"/>
                <w:lang w:val="es-CO"/>
              </w:rPr>
              <w:t>9.580</w:t>
            </w:r>
          </w:p>
        </w:tc>
        <w:tc>
          <w:tcPr>
            <w:tcW w:w="1780" w:type="dxa"/>
            <w:tcBorders>
              <w:top w:val="nil"/>
              <w:left w:val="nil"/>
              <w:bottom w:val="nil"/>
              <w:right w:val="nil"/>
            </w:tcBorders>
            <w:shd w:val="clear" w:color="auto" w:fill="auto"/>
            <w:noWrap/>
            <w:vAlign w:val="bottom"/>
            <w:hideMark/>
          </w:tcPr>
          <w:p w14:paraId="39FE7113" w14:textId="780964BF"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C41805">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Pr="00C41805">
              <w:rPr>
                <w:rFonts w:ascii="Calibri" w:eastAsia="Times New Roman" w:hAnsi="Calibri" w:cs="Times New Roman"/>
                <w:sz w:val="18"/>
                <w:szCs w:val="18"/>
                <w:lang w:val="es-CO"/>
              </w:rPr>
              <w:t xml:space="preserve">  </w:t>
            </w:r>
            <w:r w:rsidR="00A06E75">
              <w:rPr>
                <w:rFonts w:ascii="Calibri" w:eastAsia="Times New Roman" w:hAnsi="Calibri" w:cs="Times New Roman"/>
                <w:sz w:val="18"/>
                <w:szCs w:val="18"/>
                <w:lang w:val="es-CO"/>
              </w:rPr>
              <w:t xml:space="preserve">  </w:t>
            </w:r>
            <w:r w:rsidRPr="00C41805">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A06E75">
              <w:rPr>
                <w:rFonts w:ascii="Calibri" w:eastAsia="Times New Roman" w:hAnsi="Calibri" w:cs="Times New Roman"/>
                <w:sz w:val="18"/>
                <w:szCs w:val="18"/>
                <w:lang w:val="es-CO"/>
              </w:rPr>
              <w:t>7.060</w:t>
            </w:r>
          </w:p>
        </w:tc>
        <w:tc>
          <w:tcPr>
            <w:tcW w:w="3596" w:type="dxa"/>
            <w:tcBorders>
              <w:top w:val="nil"/>
              <w:left w:val="nil"/>
              <w:bottom w:val="nil"/>
              <w:right w:val="single" w:sz="8" w:space="0" w:color="auto"/>
            </w:tcBorders>
            <w:shd w:val="clear" w:color="auto" w:fill="auto"/>
            <w:noWrap/>
            <w:vAlign w:val="bottom"/>
            <w:hideMark/>
          </w:tcPr>
          <w:p w14:paraId="7144C7AE"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DA2E6C" w14:paraId="3095FDC0"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74483776" w14:textId="6C06C76C"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VACACIONES                                               </w:t>
            </w:r>
            <w:r w:rsidR="000B2E01">
              <w:rPr>
                <w:rFonts w:ascii="Calibri" w:eastAsia="Times New Roman" w:hAnsi="Calibri" w:cs="Times New Roman"/>
                <w:sz w:val="18"/>
                <w:szCs w:val="18"/>
                <w:lang w:val="es-CO"/>
              </w:rPr>
              <w:t>23.632</w:t>
            </w:r>
            <w:r>
              <w:rPr>
                <w:rFonts w:ascii="Calibri" w:eastAsia="Times New Roman" w:hAnsi="Calibri" w:cs="Times New Roman"/>
                <w:sz w:val="18"/>
                <w:szCs w:val="18"/>
                <w:lang w:val="es-CO"/>
              </w:rPr>
              <w:t xml:space="preserve">                                    </w:t>
            </w:r>
          </w:p>
        </w:tc>
        <w:tc>
          <w:tcPr>
            <w:tcW w:w="1780" w:type="dxa"/>
            <w:tcBorders>
              <w:top w:val="nil"/>
              <w:left w:val="nil"/>
              <w:bottom w:val="nil"/>
              <w:right w:val="nil"/>
            </w:tcBorders>
            <w:shd w:val="clear" w:color="auto" w:fill="auto"/>
            <w:noWrap/>
            <w:vAlign w:val="bottom"/>
          </w:tcPr>
          <w:p w14:paraId="11849FE2" w14:textId="1ED599EB"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A06E75">
              <w:rPr>
                <w:rFonts w:ascii="Calibri" w:eastAsia="Times New Roman" w:hAnsi="Calibri" w:cs="Times New Roman"/>
                <w:sz w:val="18"/>
                <w:szCs w:val="18"/>
                <w:lang w:val="es-CO"/>
              </w:rPr>
              <w:t>19.509</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27F657E0"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Times New Roman"/>
                <w:lang w:val="es-CO"/>
              </w:rPr>
            </w:pPr>
          </w:p>
        </w:tc>
      </w:tr>
      <w:tr w:rsidR="000D261C" w:rsidRPr="00990EBB" w14:paraId="400E917F"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05346C45" w14:textId="7777777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472A4B6A" w14:textId="30A779D3"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000B2E01">
              <w:rPr>
                <w:rFonts w:ascii="Calibri" w:eastAsia="Times New Roman" w:hAnsi="Calibri" w:cs="Times New Roman"/>
                <w:b/>
                <w:bCs/>
                <w:sz w:val="18"/>
                <w:szCs w:val="18"/>
                <w:lang w:val="es-CO"/>
              </w:rPr>
              <w:t>114.919</w:t>
            </w:r>
            <w:r>
              <w:rPr>
                <w:rFonts w:ascii="Calibri" w:eastAsia="Times New Roman" w:hAnsi="Calibri" w:cs="Times New Roman"/>
                <w:b/>
                <w:bCs/>
                <w:sz w:val="18"/>
                <w:szCs w:val="18"/>
                <w:lang w:val="es-CO"/>
              </w:rPr>
              <w:t xml:space="preserve">             </w:t>
            </w:r>
          </w:p>
        </w:tc>
        <w:tc>
          <w:tcPr>
            <w:tcW w:w="1780" w:type="dxa"/>
            <w:tcBorders>
              <w:top w:val="nil"/>
              <w:left w:val="nil"/>
              <w:bottom w:val="single" w:sz="8" w:space="0" w:color="auto"/>
              <w:right w:val="nil"/>
            </w:tcBorders>
            <w:shd w:val="clear" w:color="auto" w:fill="auto"/>
            <w:noWrap/>
            <w:vAlign w:val="bottom"/>
            <w:hideMark/>
          </w:tcPr>
          <w:p w14:paraId="3C9BEBC3" w14:textId="2610AF7C"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w:t>
            </w:r>
            <w:r w:rsidR="00A06E75">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00A06E75">
              <w:rPr>
                <w:rFonts w:ascii="Calibri" w:eastAsia="Times New Roman" w:hAnsi="Calibri" w:cs="Times New Roman"/>
                <w:b/>
                <w:bCs/>
                <w:sz w:val="18"/>
                <w:szCs w:val="18"/>
                <w:lang w:val="es-CO"/>
              </w:rPr>
              <w:t>87.063</w:t>
            </w:r>
          </w:p>
        </w:tc>
        <w:tc>
          <w:tcPr>
            <w:tcW w:w="3596" w:type="dxa"/>
            <w:tcBorders>
              <w:top w:val="nil"/>
              <w:left w:val="nil"/>
              <w:bottom w:val="single" w:sz="8" w:space="0" w:color="auto"/>
              <w:right w:val="single" w:sz="8" w:space="0" w:color="auto"/>
            </w:tcBorders>
            <w:shd w:val="clear" w:color="auto" w:fill="auto"/>
            <w:noWrap/>
            <w:vAlign w:val="bottom"/>
            <w:hideMark/>
          </w:tcPr>
          <w:p w14:paraId="44B071E7" w14:textId="7777777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09F0822B" w14:textId="77777777" w:rsidR="000D261C" w:rsidRPr="00990EBB" w:rsidRDefault="000D261C" w:rsidP="000D261C">
      <w:pPr>
        <w:spacing w:line="360" w:lineRule="auto"/>
        <w:jc w:val="both"/>
        <w:rPr>
          <w:sz w:val="18"/>
          <w:szCs w:val="18"/>
        </w:rPr>
      </w:pPr>
    </w:p>
    <w:p w14:paraId="6ABE549B" w14:textId="77777777" w:rsidR="000D261C" w:rsidRDefault="000D261C" w:rsidP="000D261C">
      <w:pPr>
        <w:spacing w:line="360" w:lineRule="auto"/>
        <w:jc w:val="both"/>
        <w:rPr>
          <w:sz w:val="24"/>
          <w:szCs w:val="24"/>
        </w:rPr>
      </w:pPr>
    </w:p>
    <w:p w14:paraId="0B214D59" w14:textId="77777777" w:rsidR="00591D59" w:rsidRDefault="00591D59" w:rsidP="000D261C">
      <w:pPr>
        <w:spacing w:line="360" w:lineRule="auto"/>
        <w:jc w:val="both"/>
        <w:rPr>
          <w:sz w:val="24"/>
          <w:szCs w:val="24"/>
        </w:rPr>
      </w:pPr>
    </w:p>
    <w:p w14:paraId="22C0A5DD" w14:textId="51D8F44F" w:rsidR="000D261C" w:rsidRDefault="000D261C" w:rsidP="000D261C">
      <w:pPr>
        <w:spacing w:line="360" w:lineRule="auto"/>
        <w:jc w:val="both"/>
        <w:rPr>
          <w:b/>
          <w:sz w:val="24"/>
          <w:szCs w:val="24"/>
        </w:rPr>
      </w:pPr>
      <w:r>
        <w:rPr>
          <w:sz w:val="24"/>
          <w:szCs w:val="24"/>
        </w:rPr>
        <w:lastRenderedPageBreak/>
        <w:t>15</w:t>
      </w:r>
      <w:r w:rsidRPr="006070C3">
        <w:rPr>
          <w:sz w:val="24"/>
          <w:szCs w:val="24"/>
        </w:rPr>
        <w:t xml:space="preserve">. </w:t>
      </w:r>
      <w:r>
        <w:rPr>
          <w:sz w:val="24"/>
          <w:szCs w:val="24"/>
        </w:rPr>
        <w:t xml:space="preserve">Anticipos y Avances Recibidos </w:t>
      </w:r>
      <w:r>
        <w:rPr>
          <w:b/>
          <w:sz w:val="24"/>
          <w:szCs w:val="24"/>
        </w:rPr>
        <w:t>NOTA 11</w:t>
      </w:r>
    </w:p>
    <w:p w14:paraId="53A7C3CF" w14:textId="77777777" w:rsidR="000D261C" w:rsidRDefault="000D261C"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DA2E6C" w14:paraId="4A528C10"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660FC2B3" w14:textId="77777777" w:rsidR="000D261C" w:rsidRPr="005978C7"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5978C7">
              <w:rPr>
                <w:rFonts w:ascii="Microsoft Sans Serif" w:eastAsia="Times New Roman" w:hAnsi="Microsoft Sans Serif" w:cs="Microsoft Sans Serif"/>
                <w:b/>
                <w:bCs/>
                <w:color w:val="auto"/>
                <w:sz w:val="18"/>
                <w:szCs w:val="18"/>
                <w:lang w:val="es-CO"/>
              </w:rPr>
              <w:t>Anticipos y Avances recibidos</w:t>
            </w:r>
          </w:p>
        </w:tc>
        <w:tc>
          <w:tcPr>
            <w:tcW w:w="1780" w:type="dxa"/>
            <w:tcBorders>
              <w:top w:val="single" w:sz="4" w:space="0" w:color="auto"/>
              <w:left w:val="single" w:sz="4" w:space="0" w:color="auto"/>
              <w:bottom w:val="nil"/>
            </w:tcBorders>
            <w:shd w:val="clear" w:color="auto" w:fill="auto"/>
            <w:noWrap/>
            <w:vAlign w:val="center"/>
            <w:hideMark/>
          </w:tcPr>
          <w:p w14:paraId="05AD3974"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4" w:space="0" w:color="auto"/>
              <w:bottom w:val="nil"/>
              <w:right w:val="single" w:sz="4" w:space="0" w:color="auto"/>
            </w:tcBorders>
            <w:shd w:val="clear" w:color="auto" w:fill="auto"/>
            <w:noWrap/>
            <w:vAlign w:val="center"/>
            <w:hideMark/>
          </w:tcPr>
          <w:p w14:paraId="6181C43F"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DA2E6C" w14:paraId="3EC05A62"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5BD42039" w14:textId="0A20449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                                                                                   202</w:t>
            </w:r>
            <w:r w:rsidR="00591D59">
              <w:rPr>
                <w:rFonts w:ascii="Calibri" w:eastAsia="Times New Roman" w:hAnsi="Calibri" w:cs="Times New Roman"/>
                <w:b/>
                <w:bCs/>
                <w:sz w:val="18"/>
                <w:szCs w:val="18"/>
                <w:lang w:val="es-CO"/>
              </w:rPr>
              <w:t>4</w:t>
            </w:r>
          </w:p>
        </w:tc>
        <w:tc>
          <w:tcPr>
            <w:tcW w:w="1780" w:type="dxa"/>
            <w:tcBorders>
              <w:top w:val="nil"/>
              <w:left w:val="nil"/>
              <w:bottom w:val="nil"/>
              <w:right w:val="nil"/>
            </w:tcBorders>
            <w:shd w:val="clear" w:color="auto" w:fill="auto"/>
            <w:noWrap/>
            <w:vAlign w:val="bottom"/>
          </w:tcPr>
          <w:p w14:paraId="73E4FF73" w14:textId="18F819B9"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                   202</w:t>
            </w:r>
            <w:r w:rsidR="00591D59">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3328C954" w14:textId="7777777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p>
        </w:tc>
      </w:tr>
      <w:tr w:rsidR="000D261C" w:rsidRPr="00DA2E6C" w14:paraId="595FBE19"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74582449" w14:textId="0DC0A13A"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De clientes                                                             </w:t>
            </w:r>
            <w:r w:rsidR="00591D59">
              <w:rPr>
                <w:rFonts w:ascii="Calibri" w:eastAsia="Times New Roman" w:hAnsi="Calibri" w:cs="Times New Roman"/>
                <w:sz w:val="18"/>
                <w:szCs w:val="18"/>
                <w:lang w:val="es-CO"/>
              </w:rPr>
              <w:t>78.867</w:t>
            </w:r>
          </w:p>
        </w:tc>
        <w:tc>
          <w:tcPr>
            <w:tcW w:w="1780" w:type="dxa"/>
            <w:tcBorders>
              <w:top w:val="nil"/>
              <w:left w:val="nil"/>
              <w:bottom w:val="nil"/>
              <w:right w:val="nil"/>
            </w:tcBorders>
            <w:shd w:val="clear" w:color="auto" w:fill="auto"/>
            <w:noWrap/>
            <w:vAlign w:val="bottom"/>
          </w:tcPr>
          <w:p w14:paraId="7474F7AE" w14:textId="7461D7EB" w:rsidR="000D261C" w:rsidRPr="00C41805"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1</w:t>
            </w:r>
            <w:r w:rsidR="00591D59">
              <w:rPr>
                <w:rFonts w:ascii="Calibri" w:eastAsia="Times New Roman" w:hAnsi="Calibri" w:cs="Times New Roman"/>
                <w:sz w:val="18"/>
                <w:szCs w:val="18"/>
                <w:lang w:val="es-CO"/>
              </w:rPr>
              <w:t>1.724</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464ED575" w14:textId="77777777" w:rsidR="000D261C" w:rsidRPr="00DA2E6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lang w:val="es-CO"/>
              </w:rPr>
            </w:pPr>
          </w:p>
        </w:tc>
      </w:tr>
      <w:tr w:rsidR="000D261C" w:rsidRPr="00DA2E6C" w14:paraId="40522206"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490CA1B1" w14:textId="7777777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04A3F0A0" w14:textId="2FFC6616"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990EBB">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Pr="00990EBB">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00591D59">
              <w:rPr>
                <w:rFonts w:ascii="Calibri" w:eastAsia="Times New Roman" w:hAnsi="Calibri" w:cs="Times New Roman"/>
                <w:b/>
                <w:bCs/>
                <w:sz w:val="18"/>
                <w:szCs w:val="18"/>
                <w:lang w:val="es-CO"/>
              </w:rPr>
              <w:t>78.867</w:t>
            </w:r>
          </w:p>
        </w:tc>
        <w:tc>
          <w:tcPr>
            <w:tcW w:w="1780" w:type="dxa"/>
            <w:tcBorders>
              <w:top w:val="nil"/>
              <w:left w:val="nil"/>
              <w:bottom w:val="single" w:sz="8" w:space="0" w:color="auto"/>
              <w:right w:val="nil"/>
            </w:tcBorders>
            <w:shd w:val="clear" w:color="auto" w:fill="auto"/>
            <w:noWrap/>
            <w:vAlign w:val="bottom"/>
          </w:tcPr>
          <w:p w14:paraId="2052DE21" w14:textId="759E380B"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w:t>
            </w:r>
            <w:r w:rsidR="00591D59">
              <w:rPr>
                <w:rFonts w:ascii="Calibri" w:eastAsia="Times New Roman" w:hAnsi="Calibri" w:cs="Times New Roman"/>
                <w:b/>
                <w:bCs/>
                <w:sz w:val="18"/>
                <w:szCs w:val="18"/>
                <w:lang w:val="es-CO"/>
              </w:rPr>
              <w:t>11.724</w:t>
            </w:r>
          </w:p>
        </w:tc>
        <w:tc>
          <w:tcPr>
            <w:tcW w:w="3596" w:type="dxa"/>
            <w:tcBorders>
              <w:top w:val="nil"/>
              <w:left w:val="nil"/>
              <w:bottom w:val="single" w:sz="8" w:space="0" w:color="auto"/>
              <w:right w:val="single" w:sz="8" w:space="0" w:color="auto"/>
            </w:tcBorders>
            <w:shd w:val="clear" w:color="auto" w:fill="auto"/>
            <w:noWrap/>
            <w:vAlign w:val="bottom"/>
          </w:tcPr>
          <w:p w14:paraId="26204DB7" w14:textId="77777777" w:rsidR="000D261C" w:rsidRPr="00990EBB"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29F01107" w14:textId="77777777" w:rsidR="000D261C" w:rsidRDefault="000D261C" w:rsidP="000D261C">
      <w:pPr>
        <w:spacing w:line="360" w:lineRule="auto"/>
        <w:jc w:val="both"/>
        <w:rPr>
          <w:sz w:val="24"/>
          <w:szCs w:val="24"/>
        </w:rPr>
      </w:pPr>
    </w:p>
    <w:p w14:paraId="44177190" w14:textId="77777777" w:rsidR="00105133" w:rsidRDefault="00105133" w:rsidP="000D261C">
      <w:pPr>
        <w:spacing w:line="360" w:lineRule="auto"/>
        <w:jc w:val="both"/>
        <w:rPr>
          <w:sz w:val="24"/>
          <w:szCs w:val="24"/>
        </w:rPr>
      </w:pPr>
    </w:p>
    <w:p w14:paraId="7604AC9A" w14:textId="233F07B5" w:rsidR="005C7810" w:rsidRPr="00E23FFA" w:rsidRDefault="00105133" w:rsidP="000D261C">
      <w:pPr>
        <w:spacing w:line="360" w:lineRule="auto"/>
        <w:jc w:val="both"/>
        <w:rPr>
          <w:b/>
          <w:bCs/>
          <w:sz w:val="24"/>
          <w:szCs w:val="24"/>
        </w:rPr>
      </w:pPr>
      <w:r w:rsidRPr="00E23FFA">
        <w:rPr>
          <w:b/>
          <w:bCs/>
          <w:sz w:val="24"/>
          <w:szCs w:val="24"/>
        </w:rPr>
        <w:t>PATRIMONIO</w:t>
      </w:r>
    </w:p>
    <w:p w14:paraId="24BACFFE" w14:textId="77777777" w:rsidR="00105133" w:rsidRDefault="00105133" w:rsidP="00105133">
      <w:pPr>
        <w:spacing w:line="360" w:lineRule="auto"/>
        <w:jc w:val="both"/>
        <w:rPr>
          <w:sz w:val="24"/>
          <w:szCs w:val="24"/>
        </w:rPr>
      </w:pPr>
    </w:p>
    <w:p w14:paraId="02424E65" w14:textId="41733FC4" w:rsidR="00492883" w:rsidRDefault="00105133" w:rsidP="00105133">
      <w:pPr>
        <w:spacing w:line="360" w:lineRule="auto"/>
        <w:jc w:val="both"/>
        <w:rPr>
          <w:b/>
          <w:sz w:val="24"/>
          <w:szCs w:val="24"/>
        </w:rPr>
      </w:pPr>
      <w:r w:rsidRPr="006070C3">
        <w:rPr>
          <w:sz w:val="24"/>
          <w:szCs w:val="24"/>
        </w:rPr>
        <w:t>1</w:t>
      </w:r>
      <w:r>
        <w:rPr>
          <w:sz w:val="24"/>
          <w:szCs w:val="24"/>
        </w:rPr>
        <w:t>6</w:t>
      </w:r>
      <w:r w:rsidRPr="006070C3">
        <w:rPr>
          <w:sz w:val="24"/>
          <w:szCs w:val="24"/>
        </w:rPr>
        <w:t xml:space="preserve">. </w:t>
      </w:r>
      <w:r>
        <w:rPr>
          <w:sz w:val="24"/>
          <w:szCs w:val="24"/>
        </w:rPr>
        <w:t xml:space="preserve">Patrimonio </w:t>
      </w:r>
      <w:r w:rsidRPr="00276EAC">
        <w:rPr>
          <w:b/>
          <w:sz w:val="24"/>
          <w:szCs w:val="24"/>
        </w:rPr>
        <w:t xml:space="preserve">NOTA </w:t>
      </w:r>
      <w:r>
        <w:rPr>
          <w:b/>
          <w:sz w:val="24"/>
          <w:szCs w:val="24"/>
        </w:rPr>
        <w:t>12</w:t>
      </w:r>
    </w:p>
    <w:p w14:paraId="43DEDA9F" w14:textId="77777777" w:rsidR="00492883" w:rsidRPr="00492883" w:rsidRDefault="00492883" w:rsidP="00105133">
      <w:pPr>
        <w:spacing w:line="360" w:lineRule="auto"/>
        <w:jc w:val="both"/>
        <w:rPr>
          <w:bCs/>
          <w:sz w:val="24"/>
          <w:szCs w:val="24"/>
        </w:rPr>
      </w:pPr>
    </w:p>
    <w:tbl>
      <w:tblPr>
        <w:tblW w:w="9356" w:type="dxa"/>
        <w:tblInd w:w="-10" w:type="dxa"/>
        <w:tblCellMar>
          <w:left w:w="70" w:type="dxa"/>
          <w:right w:w="70" w:type="dxa"/>
        </w:tblCellMar>
        <w:tblLook w:val="04A0" w:firstRow="1" w:lastRow="0" w:firstColumn="1" w:lastColumn="0" w:noHBand="0" w:noVBand="1"/>
      </w:tblPr>
      <w:tblGrid>
        <w:gridCol w:w="4111"/>
        <w:gridCol w:w="1649"/>
        <w:gridCol w:w="3596"/>
      </w:tblGrid>
      <w:tr w:rsidR="00745DBA" w:rsidRPr="000F764E" w14:paraId="4B2DD25D" w14:textId="77777777" w:rsidTr="0097609A">
        <w:trPr>
          <w:trHeight w:val="510"/>
        </w:trPr>
        <w:tc>
          <w:tcPr>
            <w:tcW w:w="4111"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440EB6A1" w14:textId="62A9FF8E" w:rsidR="00745DBA" w:rsidRPr="002B3A56"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Pr>
                <w:rFonts w:ascii="Microsoft Sans Serif" w:eastAsia="Times New Roman" w:hAnsi="Microsoft Sans Serif" w:cs="Microsoft Sans Serif"/>
                <w:b/>
                <w:bCs/>
                <w:color w:val="auto"/>
                <w:sz w:val="18"/>
                <w:szCs w:val="18"/>
                <w:lang w:val="es-CO"/>
              </w:rPr>
              <w:t>Patrimonio</w:t>
            </w:r>
          </w:p>
        </w:tc>
        <w:tc>
          <w:tcPr>
            <w:tcW w:w="1649" w:type="dxa"/>
            <w:tcBorders>
              <w:top w:val="single" w:sz="8" w:space="0" w:color="auto"/>
              <w:left w:val="nil"/>
              <w:bottom w:val="nil"/>
              <w:right w:val="nil"/>
            </w:tcBorders>
            <w:shd w:val="clear" w:color="auto" w:fill="auto"/>
            <w:noWrap/>
            <w:vAlign w:val="center"/>
            <w:hideMark/>
          </w:tcPr>
          <w:p w14:paraId="038120E0" w14:textId="77777777" w:rsidR="00745DBA" w:rsidRPr="000F764E"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0BD6D173" w14:textId="77777777" w:rsidR="00745DBA" w:rsidRPr="000F764E"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745DBA" w:rsidRPr="00C41805" w14:paraId="4A143A0E" w14:textId="77777777" w:rsidTr="0097609A">
        <w:trPr>
          <w:trHeight w:val="300"/>
        </w:trPr>
        <w:tc>
          <w:tcPr>
            <w:tcW w:w="4111" w:type="dxa"/>
            <w:tcBorders>
              <w:top w:val="nil"/>
              <w:left w:val="single" w:sz="8" w:space="0" w:color="auto"/>
              <w:bottom w:val="nil"/>
              <w:right w:val="nil"/>
            </w:tcBorders>
            <w:shd w:val="clear" w:color="auto" w:fill="auto"/>
            <w:noWrap/>
            <w:vAlign w:val="bottom"/>
          </w:tcPr>
          <w:p w14:paraId="37EC0C5B" w14:textId="75A0FC2E" w:rsidR="00745DBA" w:rsidRPr="0022020C"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22020C">
              <w:rPr>
                <w:rFonts w:ascii="Calibri" w:eastAsia="Times New Roman" w:hAnsi="Calibri" w:cs="Times New Roman"/>
                <w:b/>
                <w:bCs/>
                <w:sz w:val="18"/>
                <w:szCs w:val="18"/>
                <w:lang w:val="es-CO"/>
              </w:rPr>
              <w:t>202</w:t>
            </w:r>
            <w:r w:rsidR="00325B36">
              <w:rPr>
                <w:rFonts w:ascii="Calibri" w:eastAsia="Times New Roman" w:hAnsi="Calibri" w:cs="Times New Roman"/>
                <w:b/>
                <w:bCs/>
                <w:sz w:val="18"/>
                <w:szCs w:val="18"/>
                <w:lang w:val="es-CO"/>
              </w:rPr>
              <w:t>4</w:t>
            </w:r>
            <w:r w:rsidRPr="0022020C">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p>
        </w:tc>
        <w:tc>
          <w:tcPr>
            <w:tcW w:w="1649" w:type="dxa"/>
            <w:tcBorders>
              <w:top w:val="nil"/>
              <w:left w:val="nil"/>
              <w:bottom w:val="nil"/>
              <w:right w:val="nil"/>
            </w:tcBorders>
            <w:shd w:val="clear" w:color="auto" w:fill="auto"/>
            <w:noWrap/>
            <w:vAlign w:val="bottom"/>
          </w:tcPr>
          <w:p w14:paraId="75A2DF57" w14:textId="0B1BF676" w:rsidR="00745DBA" w:rsidRPr="0022020C"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202</w:t>
            </w:r>
            <w:r w:rsidR="00325B36">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045EF61C" w14:textId="77777777" w:rsidR="00745DBA" w:rsidRPr="00C41805"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745DBA" w:rsidRPr="00C41805" w14:paraId="496BA3FD" w14:textId="77777777" w:rsidTr="0097609A">
        <w:trPr>
          <w:trHeight w:val="300"/>
        </w:trPr>
        <w:tc>
          <w:tcPr>
            <w:tcW w:w="4111" w:type="dxa"/>
            <w:tcBorders>
              <w:top w:val="nil"/>
              <w:left w:val="single" w:sz="8" w:space="0" w:color="auto"/>
              <w:bottom w:val="nil"/>
              <w:right w:val="nil"/>
            </w:tcBorders>
            <w:shd w:val="clear" w:color="auto" w:fill="auto"/>
            <w:noWrap/>
            <w:vAlign w:val="bottom"/>
          </w:tcPr>
          <w:p w14:paraId="05041989" w14:textId="5847C629" w:rsidR="00745DB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Capital social                                     150.000                                                       </w:t>
            </w:r>
          </w:p>
        </w:tc>
        <w:tc>
          <w:tcPr>
            <w:tcW w:w="1649" w:type="dxa"/>
            <w:tcBorders>
              <w:top w:val="nil"/>
              <w:left w:val="nil"/>
              <w:bottom w:val="nil"/>
              <w:right w:val="nil"/>
            </w:tcBorders>
            <w:shd w:val="clear" w:color="auto" w:fill="auto"/>
            <w:noWrap/>
            <w:vAlign w:val="bottom"/>
          </w:tcPr>
          <w:p w14:paraId="09544635" w14:textId="5CDE86B5" w:rsidR="00745DB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325B36">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150.000                      </w:t>
            </w:r>
          </w:p>
        </w:tc>
        <w:tc>
          <w:tcPr>
            <w:tcW w:w="3596" w:type="dxa"/>
            <w:tcBorders>
              <w:top w:val="nil"/>
              <w:left w:val="nil"/>
              <w:bottom w:val="nil"/>
              <w:right w:val="single" w:sz="8" w:space="0" w:color="auto"/>
            </w:tcBorders>
            <w:shd w:val="clear" w:color="auto" w:fill="auto"/>
            <w:noWrap/>
            <w:vAlign w:val="bottom"/>
          </w:tcPr>
          <w:p w14:paraId="011623E4" w14:textId="77777777" w:rsidR="00745DBA" w:rsidRPr="00C41805"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745DBA" w:rsidRPr="00C41805" w14:paraId="7635C2F8" w14:textId="77777777" w:rsidTr="0097609A">
        <w:trPr>
          <w:trHeight w:val="300"/>
        </w:trPr>
        <w:tc>
          <w:tcPr>
            <w:tcW w:w="4111" w:type="dxa"/>
            <w:tcBorders>
              <w:top w:val="nil"/>
              <w:left w:val="single" w:sz="8" w:space="0" w:color="auto"/>
              <w:bottom w:val="nil"/>
              <w:right w:val="nil"/>
            </w:tcBorders>
            <w:shd w:val="clear" w:color="auto" w:fill="auto"/>
            <w:noWrap/>
            <w:vAlign w:val="bottom"/>
          </w:tcPr>
          <w:p w14:paraId="417F09A9" w14:textId="1A07CA0F" w:rsidR="00745DB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Reserva Legal                                      13.752                                                                  </w:t>
            </w:r>
          </w:p>
        </w:tc>
        <w:tc>
          <w:tcPr>
            <w:tcW w:w="1649" w:type="dxa"/>
            <w:tcBorders>
              <w:top w:val="nil"/>
              <w:left w:val="nil"/>
              <w:bottom w:val="nil"/>
              <w:right w:val="nil"/>
            </w:tcBorders>
            <w:shd w:val="clear" w:color="auto" w:fill="auto"/>
            <w:noWrap/>
            <w:vAlign w:val="bottom"/>
          </w:tcPr>
          <w:p w14:paraId="41A27B26" w14:textId="4153B500" w:rsidR="00745DB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E23FFA">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325B36">
              <w:rPr>
                <w:rFonts w:ascii="Calibri" w:eastAsia="Times New Roman" w:hAnsi="Calibri" w:cs="Times New Roman"/>
                <w:sz w:val="18"/>
                <w:szCs w:val="18"/>
                <w:lang w:val="es-CO"/>
              </w:rPr>
              <w:t>13.752</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115B4A15" w14:textId="77777777" w:rsidR="00745DBA" w:rsidRPr="00C41805"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745DBA" w:rsidRPr="00C41805" w14:paraId="5F98AC60" w14:textId="77777777" w:rsidTr="0097609A">
        <w:trPr>
          <w:trHeight w:val="300"/>
        </w:trPr>
        <w:tc>
          <w:tcPr>
            <w:tcW w:w="4111" w:type="dxa"/>
            <w:tcBorders>
              <w:top w:val="nil"/>
              <w:left w:val="single" w:sz="8" w:space="0" w:color="auto"/>
              <w:bottom w:val="nil"/>
              <w:right w:val="nil"/>
            </w:tcBorders>
            <w:shd w:val="clear" w:color="auto" w:fill="auto"/>
            <w:noWrap/>
            <w:vAlign w:val="bottom"/>
            <w:hideMark/>
          </w:tcPr>
          <w:p w14:paraId="07859EE8" w14:textId="11A3F8E9" w:rsidR="00745DBA" w:rsidRPr="00C41805" w:rsidRDefault="00E23FF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Resultado Ejercicio </w:t>
            </w:r>
            <w:proofErr w:type="spellStart"/>
            <w:r>
              <w:rPr>
                <w:rFonts w:ascii="Calibri" w:eastAsia="Times New Roman" w:hAnsi="Calibri" w:cs="Times New Roman"/>
                <w:sz w:val="18"/>
                <w:szCs w:val="18"/>
                <w:lang w:val="es-CO"/>
              </w:rPr>
              <w:t>Ant</w:t>
            </w:r>
            <w:proofErr w:type="spellEnd"/>
            <w:r w:rsidR="00745DBA">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745DBA">
              <w:rPr>
                <w:rFonts w:ascii="Calibri" w:eastAsia="Times New Roman" w:hAnsi="Calibri" w:cs="Times New Roman"/>
                <w:sz w:val="18"/>
                <w:szCs w:val="18"/>
                <w:lang w:val="es-CO"/>
              </w:rPr>
              <w:t xml:space="preserve">   </w:t>
            </w:r>
            <w:r w:rsidR="00DC3363">
              <w:rPr>
                <w:rFonts w:ascii="Calibri" w:eastAsia="Times New Roman" w:hAnsi="Calibri" w:cs="Times New Roman"/>
                <w:sz w:val="18"/>
                <w:szCs w:val="18"/>
                <w:lang w:val="es-CO"/>
              </w:rPr>
              <w:t>177.708</w:t>
            </w:r>
          </w:p>
        </w:tc>
        <w:tc>
          <w:tcPr>
            <w:tcW w:w="1649" w:type="dxa"/>
            <w:tcBorders>
              <w:top w:val="nil"/>
              <w:left w:val="nil"/>
              <w:bottom w:val="nil"/>
              <w:right w:val="nil"/>
            </w:tcBorders>
            <w:shd w:val="clear" w:color="auto" w:fill="auto"/>
            <w:noWrap/>
            <w:vAlign w:val="bottom"/>
            <w:hideMark/>
          </w:tcPr>
          <w:p w14:paraId="2C2DD2AB" w14:textId="0A1D3EED" w:rsidR="00745DBA" w:rsidRPr="00C41805"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E23FFA">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325B36">
              <w:rPr>
                <w:rFonts w:ascii="Calibri" w:eastAsia="Times New Roman" w:hAnsi="Calibri" w:cs="Times New Roman"/>
                <w:sz w:val="18"/>
                <w:szCs w:val="18"/>
                <w:lang w:val="es-CO"/>
              </w:rPr>
              <w:t>73.768</w:t>
            </w:r>
          </w:p>
        </w:tc>
        <w:tc>
          <w:tcPr>
            <w:tcW w:w="3596" w:type="dxa"/>
            <w:tcBorders>
              <w:top w:val="nil"/>
              <w:left w:val="nil"/>
              <w:bottom w:val="nil"/>
              <w:right w:val="single" w:sz="8" w:space="0" w:color="auto"/>
            </w:tcBorders>
            <w:shd w:val="clear" w:color="auto" w:fill="auto"/>
            <w:noWrap/>
            <w:vAlign w:val="bottom"/>
            <w:hideMark/>
          </w:tcPr>
          <w:p w14:paraId="74F7C049" w14:textId="77777777" w:rsidR="00745DBA" w:rsidRPr="00C41805"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sz w:val="18"/>
                <w:szCs w:val="18"/>
                <w:lang w:val="es-CO"/>
              </w:rPr>
            </w:pPr>
          </w:p>
        </w:tc>
      </w:tr>
      <w:tr w:rsidR="00745DBA" w:rsidRPr="00281C92" w14:paraId="69928988" w14:textId="77777777" w:rsidTr="0097609A">
        <w:trPr>
          <w:trHeight w:val="315"/>
        </w:trPr>
        <w:tc>
          <w:tcPr>
            <w:tcW w:w="4111" w:type="dxa"/>
            <w:tcBorders>
              <w:top w:val="nil"/>
              <w:left w:val="single" w:sz="8" w:space="0" w:color="auto"/>
              <w:bottom w:val="nil"/>
              <w:right w:val="nil"/>
            </w:tcBorders>
            <w:shd w:val="clear" w:color="auto" w:fill="auto"/>
            <w:noWrap/>
            <w:vAlign w:val="bottom"/>
          </w:tcPr>
          <w:p w14:paraId="7F19C274" w14:textId="3DC91C17" w:rsidR="00745DBA" w:rsidRPr="00281C92" w:rsidRDefault="00E23FF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Resultado del Ejercicio</w:t>
            </w:r>
            <w:r w:rsidR="00745DBA">
              <w:rPr>
                <w:rFonts w:ascii="Calibri" w:eastAsia="Times New Roman" w:hAnsi="Calibri" w:cs="Times New Roman"/>
                <w:sz w:val="18"/>
                <w:szCs w:val="18"/>
                <w:lang w:val="es-CO"/>
              </w:rPr>
              <w:t xml:space="preserve">                      </w:t>
            </w:r>
            <w:r w:rsidR="00DC3363">
              <w:rPr>
                <w:rFonts w:ascii="Calibri" w:eastAsia="Times New Roman" w:hAnsi="Calibri" w:cs="Times New Roman"/>
                <w:sz w:val="18"/>
                <w:szCs w:val="18"/>
                <w:lang w:val="es-CO"/>
              </w:rPr>
              <w:t>12.305</w:t>
            </w:r>
            <w:r>
              <w:rPr>
                <w:rFonts w:ascii="Calibri" w:eastAsia="Times New Roman" w:hAnsi="Calibri" w:cs="Times New Roman"/>
                <w:sz w:val="18"/>
                <w:szCs w:val="18"/>
                <w:lang w:val="es-CO"/>
              </w:rPr>
              <w:t xml:space="preserve">                                               </w:t>
            </w:r>
            <w:r w:rsidR="00745DBA">
              <w:rPr>
                <w:rFonts w:ascii="Calibri" w:eastAsia="Times New Roman" w:hAnsi="Calibri" w:cs="Times New Roman"/>
                <w:sz w:val="18"/>
                <w:szCs w:val="18"/>
                <w:lang w:val="es-CO"/>
              </w:rPr>
              <w:t xml:space="preserve">    </w:t>
            </w:r>
          </w:p>
        </w:tc>
        <w:tc>
          <w:tcPr>
            <w:tcW w:w="1649" w:type="dxa"/>
            <w:tcBorders>
              <w:top w:val="nil"/>
              <w:left w:val="nil"/>
              <w:bottom w:val="nil"/>
              <w:right w:val="nil"/>
            </w:tcBorders>
            <w:shd w:val="clear" w:color="auto" w:fill="auto"/>
            <w:noWrap/>
            <w:vAlign w:val="bottom"/>
          </w:tcPr>
          <w:p w14:paraId="1A45C558" w14:textId="45941460" w:rsidR="00745DBA" w:rsidRPr="00281C92" w:rsidRDefault="00E23FF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325B36">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325B36">
              <w:rPr>
                <w:rFonts w:ascii="Calibri" w:eastAsia="Times New Roman" w:hAnsi="Calibri" w:cs="Times New Roman"/>
                <w:sz w:val="18"/>
                <w:szCs w:val="18"/>
                <w:lang w:val="es-CO"/>
              </w:rPr>
              <w:t>103.940</w:t>
            </w:r>
          </w:p>
        </w:tc>
        <w:tc>
          <w:tcPr>
            <w:tcW w:w="3596" w:type="dxa"/>
            <w:tcBorders>
              <w:top w:val="nil"/>
              <w:left w:val="nil"/>
              <w:bottom w:val="nil"/>
              <w:right w:val="single" w:sz="8" w:space="0" w:color="auto"/>
            </w:tcBorders>
            <w:shd w:val="clear" w:color="auto" w:fill="auto"/>
            <w:noWrap/>
            <w:vAlign w:val="bottom"/>
          </w:tcPr>
          <w:p w14:paraId="01B07559" w14:textId="77777777" w:rsidR="00745DBA" w:rsidRPr="00281C92"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r w:rsidR="00745DBA" w:rsidRPr="000F764E" w14:paraId="01958DEE" w14:textId="77777777" w:rsidTr="0097609A">
        <w:trPr>
          <w:trHeight w:val="315"/>
        </w:trPr>
        <w:tc>
          <w:tcPr>
            <w:tcW w:w="4111" w:type="dxa"/>
            <w:tcBorders>
              <w:top w:val="nil"/>
              <w:left w:val="single" w:sz="8" w:space="0" w:color="auto"/>
              <w:bottom w:val="nil"/>
              <w:right w:val="nil"/>
            </w:tcBorders>
            <w:shd w:val="clear" w:color="auto" w:fill="auto"/>
            <w:noWrap/>
            <w:vAlign w:val="bottom"/>
          </w:tcPr>
          <w:p w14:paraId="086FCF11" w14:textId="77777777" w:rsidR="00745DBA" w:rsidRPr="0074754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649" w:type="dxa"/>
            <w:tcBorders>
              <w:top w:val="nil"/>
              <w:left w:val="nil"/>
              <w:bottom w:val="nil"/>
              <w:right w:val="nil"/>
            </w:tcBorders>
            <w:shd w:val="clear" w:color="auto" w:fill="auto"/>
            <w:noWrap/>
            <w:vAlign w:val="bottom"/>
          </w:tcPr>
          <w:p w14:paraId="44676191" w14:textId="77777777" w:rsidR="00745DBA"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96" w:type="dxa"/>
            <w:tcBorders>
              <w:top w:val="nil"/>
              <w:left w:val="nil"/>
              <w:bottom w:val="nil"/>
              <w:right w:val="single" w:sz="8" w:space="0" w:color="auto"/>
            </w:tcBorders>
            <w:shd w:val="clear" w:color="auto" w:fill="auto"/>
            <w:noWrap/>
            <w:vAlign w:val="bottom"/>
          </w:tcPr>
          <w:p w14:paraId="4D16DFD3" w14:textId="77777777" w:rsidR="00745DBA" w:rsidRPr="000F764E"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745DBA" w:rsidRPr="00C747B7" w14:paraId="6F14938D" w14:textId="77777777" w:rsidTr="0097609A">
        <w:trPr>
          <w:trHeight w:val="315"/>
        </w:trPr>
        <w:tc>
          <w:tcPr>
            <w:tcW w:w="4111" w:type="dxa"/>
            <w:tcBorders>
              <w:top w:val="nil"/>
              <w:left w:val="single" w:sz="8" w:space="0" w:color="auto"/>
              <w:bottom w:val="single" w:sz="8" w:space="0" w:color="auto"/>
              <w:right w:val="nil"/>
            </w:tcBorders>
            <w:shd w:val="clear" w:color="auto" w:fill="auto"/>
            <w:noWrap/>
            <w:vAlign w:val="bottom"/>
          </w:tcPr>
          <w:p w14:paraId="617282A1" w14:textId="2D9884D7" w:rsidR="00745DBA" w:rsidRPr="00C747B7"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TOTAL                                       </w:t>
            </w:r>
            <w:r>
              <w:rPr>
                <w:rFonts w:ascii="Calibri" w:eastAsia="Times New Roman" w:hAnsi="Calibri" w:cs="Times New Roman"/>
                <w:b/>
                <w:bCs/>
                <w:sz w:val="18"/>
                <w:szCs w:val="18"/>
                <w:lang w:val="es-CO"/>
              </w:rPr>
              <w:t xml:space="preserve">        </w:t>
            </w:r>
            <w:r w:rsidR="001D3BF3">
              <w:rPr>
                <w:rFonts w:ascii="Calibri" w:eastAsia="Times New Roman" w:hAnsi="Calibri" w:cs="Times New Roman"/>
                <w:b/>
                <w:bCs/>
                <w:sz w:val="18"/>
                <w:szCs w:val="18"/>
                <w:lang w:val="es-CO"/>
              </w:rPr>
              <w:t xml:space="preserve"> </w:t>
            </w:r>
            <w:r w:rsidR="00DC3363">
              <w:rPr>
                <w:rFonts w:ascii="Calibri" w:eastAsia="Times New Roman" w:hAnsi="Calibri" w:cs="Times New Roman"/>
                <w:b/>
                <w:bCs/>
                <w:sz w:val="18"/>
                <w:szCs w:val="18"/>
                <w:lang w:val="es-CO"/>
              </w:rPr>
              <w:t>353.765</w:t>
            </w:r>
            <w:r w:rsidR="001D3BF3">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C747B7">
              <w:rPr>
                <w:rFonts w:ascii="Calibri" w:eastAsia="Times New Roman" w:hAnsi="Calibri" w:cs="Times New Roman"/>
                <w:b/>
                <w:bCs/>
                <w:sz w:val="18"/>
                <w:szCs w:val="18"/>
                <w:lang w:val="es-CO"/>
              </w:rPr>
              <w:t xml:space="preserve">                                                          </w:t>
            </w:r>
          </w:p>
        </w:tc>
        <w:tc>
          <w:tcPr>
            <w:tcW w:w="1649" w:type="dxa"/>
            <w:tcBorders>
              <w:top w:val="nil"/>
              <w:left w:val="nil"/>
              <w:bottom w:val="single" w:sz="8" w:space="0" w:color="auto"/>
              <w:right w:val="nil"/>
            </w:tcBorders>
            <w:shd w:val="clear" w:color="auto" w:fill="auto"/>
            <w:noWrap/>
            <w:vAlign w:val="bottom"/>
          </w:tcPr>
          <w:p w14:paraId="010A49E9" w14:textId="183AEF58" w:rsidR="00745DBA" w:rsidRPr="00C747B7"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C747B7">
              <w:rPr>
                <w:rFonts w:ascii="Calibri" w:eastAsia="Times New Roman" w:hAnsi="Calibri" w:cs="Times New Roman"/>
                <w:b/>
                <w:bCs/>
                <w:sz w:val="18"/>
                <w:szCs w:val="18"/>
                <w:lang w:val="es-CO"/>
              </w:rPr>
              <w:t xml:space="preserve"> </w:t>
            </w:r>
            <w:r w:rsidR="001D3BF3">
              <w:rPr>
                <w:rFonts w:ascii="Calibri" w:eastAsia="Times New Roman" w:hAnsi="Calibri" w:cs="Times New Roman"/>
                <w:b/>
                <w:bCs/>
                <w:sz w:val="18"/>
                <w:szCs w:val="18"/>
                <w:lang w:val="es-CO"/>
              </w:rPr>
              <w:t xml:space="preserve">  </w:t>
            </w:r>
            <w:r w:rsidR="00325B36">
              <w:rPr>
                <w:rFonts w:ascii="Calibri" w:eastAsia="Times New Roman" w:hAnsi="Calibri" w:cs="Times New Roman"/>
                <w:b/>
                <w:bCs/>
                <w:sz w:val="18"/>
                <w:szCs w:val="18"/>
                <w:lang w:val="es-CO"/>
              </w:rPr>
              <w:t>341.460</w:t>
            </w:r>
            <w:r w:rsidR="001D3BF3">
              <w:rPr>
                <w:rFonts w:ascii="Calibri" w:eastAsia="Times New Roman" w:hAnsi="Calibri" w:cs="Times New Roman"/>
                <w:b/>
                <w:bCs/>
                <w:sz w:val="18"/>
                <w:szCs w:val="18"/>
                <w:lang w:val="es-CO"/>
              </w:rPr>
              <w:t xml:space="preserve">                       </w:t>
            </w:r>
            <w:r w:rsidRPr="00C747B7">
              <w:rPr>
                <w:rFonts w:ascii="Calibri" w:eastAsia="Times New Roman" w:hAnsi="Calibri" w:cs="Times New Roman"/>
                <w:b/>
                <w:bCs/>
                <w:sz w:val="18"/>
                <w:szCs w:val="18"/>
                <w:lang w:val="es-CO"/>
              </w:rPr>
              <w:t xml:space="preserve">   </w:t>
            </w:r>
          </w:p>
        </w:tc>
        <w:tc>
          <w:tcPr>
            <w:tcW w:w="3596" w:type="dxa"/>
            <w:tcBorders>
              <w:top w:val="nil"/>
              <w:left w:val="nil"/>
              <w:bottom w:val="single" w:sz="8" w:space="0" w:color="auto"/>
              <w:right w:val="single" w:sz="8" w:space="0" w:color="auto"/>
            </w:tcBorders>
            <w:shd w:val="clear" w:color="auto" w:fill="auto"/>
            <w:noWrap/>
            <w:vAlign w:val="bottom"/>
          </w:tcPr>
          <w:p w14:paraId="02C23269" w14:textId="77777777" w:rsidR="00745DBA" w:rsidRPr="00C747B7" w:rsidRDefault="00745DBA" w:rsidP="0097609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26AE7E4A" w14:textId="77777777" w:rsidR="00105133" w:rsidRDefault="00105133" w:rsidP="000D261C">
      <w:pPr>
        <w:spacing w:line="360" w:lineRule="auto"/>
        <w:jc w:val="both"/>
        <w:rPr>
          <w:sz w:val="24"/>
          <w:szCs w:val="24"/>
        </w:rPr>
      </w:pPr>
    </w:p>
    <w:p w14:paraId="79CA1301" w14:textId="6EB6FC64" w:rsidR="000D261C" w:rsidRDefault="000D261C" w:rsidP="000D261C">
      <w:pPr>
        <w:spacing w:line="360" w:lineRule="auto"/>
        <w:jc w:val="both"/>
        <w:rPr>
          <w:b/>
          <w:sz w:val="24"/>
          <w:szCs w:val="24"/>
        </w:rPr>
      </w:pPr>
      <w:bookmarkStart w:id="3" w:name="_Hlk165883421"/>
      <w:r w:rsidRPr="006070C3">
        <w:rPr>
          <w:sz w:val="24"/>
          <w:szCs w:val="24"/>
        </w:rPr>
        <w:t>1</w:t>
      </w:r>
      <w:r w:rsidR="00105133">
        <w:rPr>
          <w:sz w:val="24"/>
          <w:szCs w:val="24"/>
        </w:rPr>
        <w:t>7</w:t>
      </w:r>
      <w:r w:rsidRPr="006070C3">
        <w:rPr>
          <w:sz w:val="24"/>
          <w:szCs w:val="24"/>
        </w:rPr>
        <w:t>. Ingresos de actividades ordinarias</w:t>
      </w:r>
      <w:r>
        <w:rPr>
          <w:sz w:val="24"/>
          <w:szCs w:val="24"/>
        </w:rPr>
        <w:t xml:space="preserve"> </w:t>
      </w:r>
      <w:r w:rsidRPr="00276EAC">
        <w:rPr>
          <w:b/>
          <w:sz w:val="24"/>
          <w:szCs w:val="24"/>
        </w:rPr>
        <w:t xml:space="preserve">NOTA </w:t>
      </w:r>
      <w:r>
        <w:rPr>
          <w:b/>
          <w:sz w:val="24"/>
          <w:szCs w:val="24"/>
        </w:rPr>
        <w:t>1</w:t>
      </w:r>
      <w:r w:rsidR="00105133">
        <w:rPr>
          <w:b/>
          <w:sz w:val="24"/>
          <w:szCs w:val="24"/>
        </w:rPr>
        <w:t>3</w:t>
      </w:r>
    </w:p>
    <w:p w14:paraId="53E73209" w14:textId="77777777" w:rsidR="00965374" w:rsidRDefault="00965374" w:rsidP="000D261C">
      <w:pPr>
        <w:spacing w:line="360" w:lineRule="auto"/>
        <w:jc w:val="both"/>
        <w:rPr>
          <w:b/>
          <w:sz w:val="24"/>
          <w:szCs w:val="24"/>
        </w:rPr>
      </w:pPr>
    </w:p>
    <w:tbl>
      <w:tblPr>
        <w:tblW w:w="9516" w:type="dxa"/>
        <w:tblInd w:w="-10" w:type="dxa"/>
        <w:tblCellMar>
          <w:left w:w="70" w:type="dxa"/>
          <w:right w:w="70" w:type="dxa"/>
        </w:tblCellMar>
        <w:tblLook w:val="04A0" w:firstRow="1" w:lastRow="0" w:firstColumn="1" w:lastColumn="0" w:noHBand="0" w:noVBand="1"/>
      </w:tblPr>
      <w:tblGrid>
        <w:gridCol w:w="3980"/>
        <w:gridCol w:w="1940"/>
        <w:gridCol w:w="3596"/>
      </w:tblGrid>
      <w:tr w:rsidR="000D261C" w:rsidRPr="008F6B14" w14:paraId="767CC4C0" w14:textId="77777777" w:rsidTr="00D35799">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584808EB" w14:textId="77777777" w:rsidR="000D261C" w:rsidRPr="002C00B9"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b/>
                <w:bCs/>
                <w:color w:val="auto"/>
                <w:sz w:val="18"/>
                <w:szCs w:val="18"/>
                <w:lang w:val="es-CO"/>
              </w:rPr>
            </w:pPr>
            <w:r w:rsidRPr="002C00B9">
              <w:rPr>
                <w:rFonts w:ascii="Microsoft Sans Serif" w:eastAsia="Times New Roman" w:hAnsi="Microsoft Sans Serif" w:cs="Microsoft Sans Serif"/>
                <w:b/>
                <w:bCs/>
                <w:color w:val="auto"/>
                <w:sz w:val="18"/>
                <w:szCs w:val="18"/>
                <w:lang w:val="es-CO"/>
              </w:rPr>
              <w:t>Ingresos de actividades ordinarias</w:t>
            </w:r>
          </w:p>
        </w:tc>
        <w:tc>
          <w:tcPr>
            <w:tcW w:w="1940" w:type="dxa"/>
            <w:tcBorders>
              <w:top w:val="single" w:sz="8" w:space="0" w:color="auto"/>
              <w:left w:val="nil"/>
              <w:bottom w:val="nil"/>
              <w:right w:val="nil"/>
            </w:tcBorders>
            <w:shd w:val="clear" w:color="auto" w:fill="auto"/>
            <w:noWrap/>
            <w:vAlign w:val="center"/>
            <w:hideMark/>
          </w:tcPr>
          <w:p w14:paraId="5E8B0D70"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178F7B60"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F6B14" w14:paraId="7F5EBC00" w14:textId="77777777" w:rsidTr="00D35799">
        <w:trPr>
          <w:trHeight w:val="300"/>
        </w:trPr>
        <w:tc>
          <w:tcPr>
            <w:tcW w:w="3980" w:type="dxa"/>
            <w:tcBorders>
              <w:top w:val="nil"/>
              <w:left w:val="single" w:sz="8" w:space="0" w:color="auto"/>
              <w:bottom w:val="nil"/>
              <w:right w:val="nil"/>
            </w:tcBorders>
            <w:shd w:val="clear" w:color="auto" w:fill="auto"/>
            <w:noWrap/>
            <w:vAlign w:val="bottom"/>
          </w:tcPr>
          <w:p w14:paraId="2B94E067" w14:textId="50845ED4"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BF622A">
              <w:rPr>
                <w:rFonts w:ascii="Calibri" w:eastAsia="Times New Roman" w:hAnsi="Calibri" w:cs="Times New Roman"/>
                <w:b/>
                <w:bCs/>
                <w:sz w:val="18"/>
                <w:szCs w:val="18"/>
                <w:lang w:val="es-CO"/>
              </w:rPr>
              <w:t xml:space="preserve">                                                                              202</w:t>
            </w:r>
            <w:r w:rsidR="00965374">
              <w:rPr>
                <w:rFonts w:ascii="Calibri" w:eastAsia="Times New Roman" w:hAnsi="Calibri" w:cs="Times New Roman"/>
                <w:b/>
                <w:bCs/>
                <w:sz w:val="18"/>
                <w:szCs w:val="18"/>
                <w:lang w:val="es-CO"/>
              </w:rPr>
              <w:t>4</w:t>
            </w:r>
          </w:p>
        </w:tc>
        <w:tc>
          <w:tcPr>
            <w:tcW w:w="1940" w:type="dxa"/>
            <w:tcBorders>
              <w:top w:val="nil"/>
              <w:left w:val="nil"/>
              <w:bottom w:val="nil"/>
              <w:right w:val="nil"/>
            </w:tcBorders>
            <w:shd w:val="clear" w:color="auto" w:fill="auto"/>
            <w:noWrap/>
            <w:vAlign w:val="bottom"/>
          </w:tcPr>
          <w:p w14:paraId="0971A391" w14:textId="5E8B9F04"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BF622A">
              <w:rPr>
                <w:rFonts w:ascii="Calibri" w:eastAsia="Times New Roman" w:hAnsi="Calibri" w:cs="Times New Roman"/>
                <w:b/>
                <w:bCs/>
                <w:sz w:val="18"/>
                <w:szCs w:val="18"/>
                <w:lang w:val="es-CO"/>
              </w:rPr>
              <w:t xml:space="preserve">                     202</w:t>
            </w:r>
            <w:r w:rsidR="00965374">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679CA47A"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6E9603D2" w14:textId="77777777" w:rsidTr="00D35799">
        <w:trPr>
          <w:trHeight w:val="300"/>
        </w:trPr>
        <w:tc>
          <w:tcPr>
            <w:tcW w:w="3980" w:type="dxa"/>
            <w:tcBorders>
              <w:top w:val="nil"/>
              <w:left w:val="single" w:sz="8" w:space="0" w:color="auto"/>
              <w:bottom w:val="nil"/>
              <w:right w:val="nil"/>
            </w:tcBorders>
            <w:shd w:val="clear" w:color="auto" w:fill="auto"/>
            <w:noWrap/>
            <w:vAlign w:val="bottom"/>
            <w:hideMark/>
          </w:tcPr>
          <w:p w14:paraId="705F4A7A" w14:textId="20D6DD62"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sidRPr="00BF622A">
              <w:rPr>
                <w:rFonts w:ascii="Calibri" w:eastAsia="Times New Roman" w:hAnsi="Calibri" w:cs="Times New Roman"/>
                <w:sz w:val="16"/>
                <w:szCs w:val="16"/>
                <w:lang w:val="es-CO"/>
              </w:rPr>
              <w:t xml:space="preserve">INGRESOS POR LA ACTIVIDAD                       </w:t>
            </w:r>
            <w:r>
              <w:rPr>
                <w:rFonts w:ascii="Calibri" w:eastAsia="Times New Roman" w:hAnsi="Calibri" w:cs="Times New Roman"/>
                <w:sz w:val="16"/>
                <w:szCs w:val="16"/>
                <w:lang w:val="es-CO"/>
              </w:rPr>
              <w:t xml:space="preserve">      </w:t>
            </w:r>
            <w:r w:rsidR="00965374">
              <w:rPr>
                <w:rFonts w:ascii="Calibri" w:eastAsia="Times New Roman" w:hAnsi="Calibri" w:cs="Times New Roman"/>
                <w:sz w:val="16"/>
                <w:szCs w:val="16"/>
                <w:lang w:val="es-CO"/>
              </w:rPr>
              <w:t xml:space="preserve">  3.956.382</w:t>
            </w:r>
            <w:r>
              <w:rPr>
                <w:rFonts w:ascii="Calibri" w:eastAsia="Times New Roman" w:hAnsi="Calibri" w:cs="Times New Roman"/>
                <w:sz w:val="16"/>
                <w:szCs w:val="16"/>
                <w:lang w:val="es-CO"/>
              </w:rPr>
              <w:t xml:space="preserve">          </w:t>
            </w:r>
          </w:p>
        </w:tc>
        <w:tc>
          <w:tcPr>
            <w:tcW w:w="1940" w:type="dxa"/>
            <w:tcBorders>
              <w:top w:val="nil"/>
              <w:left w:val="nil"/>
              <w:bottom w:val="nil"/>
              <w:right w:val="nil"/>
            </w:tcBorders>
            <w:shd w:val="clear" w:color="auto" w:fill="auto"/>
            <w:noWrap/>
            <w:vAlign w:val="bottom"/>
            <w:hideMark/>
          </w:tcPr>
          <w:p w14:paraId="12B91B8A" w14:textId="4BE068E5"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65374">
              <w:rPr>
                <w:rFonts w:ascii="Calibri" w:eastAsia="Times New Roman" w:hAnsi="Calibri" w:cs="Times New Roman"/>
                <w:sz w:val="18"/>
                <w:szCs w:val="18"/>
                <w:lang w:val="es-CO"/>
              </w:rPr>
              <w:t xml:space="preserve">  3.317.147</w:t>
            </w:r>
          </w:p>
        </w:tc>
        <w:tc>
          <w:tcPr>
            <w:tcW w:w="3596" w:type="dxa"/>
            <w:tcBorders>
              <w:top w:val="nil"/>
              <w:left w:val="nil"/>
              <w:bottom w:val="nil"/>
              <w:right w:val="single" w:sz="8" w:space="0" w:color="auto"/>
            </w:tcBorders>
            <w:shd w:val="clear" w:color="auto" w:fill="auto"/>
            <w:noWrap/>
            <w:vAlign w:val="bottom"/>
            <w:hideMark/>
          </w:tcPr>
          <w:p w14:paraId="6262424A"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60899D3C" w14:textId="77777777" w:rsidTr="00D35799">
        <w:trPr>
          <w:trHeight w:val="300"/>
        </w:trPr>
        <w:tc>
          <w:tcPr>
            <w:tcW w:w="3980" w:type="dxa"/>
            <w:tcBorders>
              <w:top w:val="nil"/>
              <w:left w:val="single" w:sz="8" w:space="0" w:color="auto"/>
              <w:bottom w:val="nil"/>
              <w:right w:val="nil"/>
            </w:tcBorders>
            <w:shd w:val="clear" w:color="auto" w:fill="auto"/>
            <w:noWrap/>
            <w:vAlign w:val="bottom"/>
          </w:tcPr>
          <w:p w14:paraId="2CF0D04C" w14:textId="21DDA441"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sidRPr="00BF622A">
              <w:rPr>
                <w:rFonts w:ascii="Calibri" w:eastAsia="Times New Roman" w:hAnsi="Calibri" w:cs="Times New Roman"/>
                <w:sz w:val="16"/>
                <w:szCs w:val="16"/>
                <w:lang w:val="es-CO"/>
              </w:rPr>
              <w:t>DEVOLUCIONES REBAJAS Y DESCUENTOS</w:t>
            </w:r>
            <w:r>
              <w:rPr>
                <w:rFonts w:ascii="Calibri" w:eastAsia="Times New Roman" w:hAnsi="Calibri" w:cs="Times New Roman"/>
                <w:sz w:val="16"/>
                <w:szCs w:val="16"/>
                <w:lang w:val="es-CO"/>
              </w:rPr>
              <w:t xml:space="preserve">       </w:t>
            </w:r>
          </w:p>
          <w:p w14:paraId="0C1D818F" w14:textId="1F928FA1" w:rsidR="005C7810" w:rsidRPr="00BF622A" w:rsidRDefault="00D35799"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Pr>
                <w:rFonts w:ascii="Calibri" w:eastAsia="Times New Roman" w:hAnsi="Calibri" w:cs="Times New Roman"/>
                <w:sz w:val="16"/>
                <w:szCs w:val="16"/>
                <w:lang w:val="es-CO"/>
              </w:rPr>
              <w:t xml:space="preserve">                                                                                 </w:t>
            </w:r>
            <w:r w:rsidR="00965374">
              <w:rPr>
                <w:rFonts w:ascii="Calibri" w:eastAsia="Times New Roman" w:hAnsi="Calibri" w:cs="Times New Roman"/>
                <w:sz w:val="16"/>
                <w:szCs w:val="16"/>
                <w:lang w:val="es-CO"/>
              </w:rPr>
              <w:t xml:space="preserve">  </w:t>
            </w:r>
            <w:r>
              <w:rPr>
                <w:rFonts w:ascii="Calibri" w:eastAsia="Times New Roman" w:hAnsi="Calibri" w:cs="Times New Roman"/>
                <w:sz w:val="16"/>
                <w:szCs w:val="16"/>
                <w:lang w:val="es-CO"/>
              </w:rPr>
              <w:t xml:space="preserve"> (</w:t>
            </w:r>
            <w:r w:rsidR="00965374">
              <w:rPr>
                <w:rFonts w:ascii="Calibri" w:eastAsia="Times New Roman" w:hAnsi="Calibri" w:cs="Times New Roman"/>
                <w:sz w:val="16"/>
                <w:szCs w:val="16"/>
                <w:lang w:val="es-CO"/>
              </w:rPr>
              <w:t>546.525</w:t>
            </w:r>
            <w:r>
              <w:rPr>
                <w:rFonts w:ascii="Calibri" w:eastAsia="Times New Roman" w:hAnsi="Calibri" w:cs="Times New Roman"/>
                <w:sz w:val="16"/>
                <w:szCs w:val="16"/>
                <w:lang w:val="es-CO"/>
              </w:rPr>
              <w:t xml:space="preserve">)   </w:t>
            </w:r>
          </w:p>
        </w:tc>
        <w:tc>
          <w:tcPr>
            <w:tcW w:w="1940" w:type="dxa"/>
            <w:tcBorders>
              <w:top w:val="nil"/>
              <w:left w:val="nil"/>
              <w:bottom w:val="nil"/>
              <w:right w:val="nil"/>
            </w:tcBorders>
            <w:shd w:val="clear" w:color="auto" w:fill="auto"/>
            <w:noWrap/>
            <w:vAlign w:val="bottom"/>
          </w:tcPr>
          <w:p w14:paraId="62FFFE93" w14:textId="27E2F02E"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5C7810">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965374">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w:t>
            </w:r>
            <w:r w:rsidR="00965374">
              <w:rPr>
                <w:rFonts w:ascii="Calibri" w:eastAsia="Times New Roman" w:hAnsi="Calibri" w:cs="Times New Roman"/>
                <w:sz w:val="18"/>
                <w:szCs w:val="18"/>
                <w:lang w:val="es-CO"/>
              </w:rPr>
              <w:t>259.092</w:t>
            </w:r>
            <w:r>
              <w:rPr>
                <w:rFonts w:ascii="Calibri" w:eastAsia="Times New Roman" w:hAnsi="Calibri" w:cs="Times New Roman"/>
                <w:sz w:val="18"/>
                <w:szCs w:val="18"/>
                <w:lang w:val="es-CO"/>
              </w:rPr>
              <w:t>)</w:t>
            </w:r>
          </w:p>
        </w:tc>
        <w:tc>
          <w:tcPr>
            <w:tcW w:w="3596" w:type="dxa"/>
            <w:tcBorders>
              <w:top w:val="nil"/>
              <w:left w:val="nil"/>
              <w:bottom w:val="nil"/>
              <w:right w:val="single" w:sz="8" w:space="0" w:color="auto"/>
            </w:tcBorders>
            <w:shd w:val="clear" w:color="auto" w:fill="auto"/>
            <w:noWrap/>
            <w:vAlign w:val="bottom"/>
          </w:tcPr>
          <w:p w14:paraId="11D62D04"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5655F133" w14:textId="77777777" w:rsidTr="00D35799">
        <w:trPr>
          <w:trHeight w:val="300"/>
        </w:trPr>
        <w:tc>
          <w:tcPr>
            <w:tcW w:w="3980" w:type="dxa"/>
            <w:tcBorders>
              <w:top w:val="nil"/>
              <w:left w:val="single" w:sz="8" w:space="0" w:color="auto"/>
              <w:bottom w:val="nil"/>
              <w:right w:val="nil"/>
            </w:tcBorders>
            <w:shd w:val="clear" w:color="auto" w:fill="auto"/>
            <w:noWrap/>
            <w:vAlign w:val="bottom"/>
          </w:tcPr>
          <w:p w14:paraId="1A61FC23" w14:textId="6933DE0A"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sidRPr="00BF622A">
              <w:rPr>
                <w:rFonts w:ascii="Calibri" w:eastAsia="Times New Roman" w:hAnsi="Calibri" w:cs="Times New Roman"/>
                <w:sz w:val="16"/>
                <w:szCs w:val="16"/>
                <w:lang w:val="es-CO"/>
              </w:rPr>
              <w:t xml:space="preserve">FINANCIEROS                                                          </w:t>
            </w:r>
            <w:r>
              <w:rPr>
                <w:rFonts w:ascii="Calibri" w:eastAsia="Times New Roman" w:hAnsi="Calibri" w:cs="Times New Roman"/>
                <w:sz w:val="16"/>
                <w:szCs w:val="16"/>
                <w:lang w:val="es-CO"/>
              </w:rPr>
              <w:t xml:space="preserve">       </w:t>
            </w:r>
            <w:r w:rsidR="00965374">
              <w:rPr>
                <w:rFonts w:ascii="Calibri" w:eastAsia="Times New Roman" w:hAnsi="Calibri" w:cs="Times New Roman"/>
                <w:sz w:val="16"/>
                <w:szCs w:val="16"/>
                <w:lang w:val="es-CO"/>
              </w:rPr>
              <w:t>6.344</w:t>
            </w:r>
            <w:r w:rsidRPr="00BF622A">
              <w:rPr>
                <w:rFonts w:ascii="Calibri" w:eastAsia="Times New Roman" w:hAnsi="Calibri" w:cs="Times New Roman"/>
                <w:sz w:val="16"/>
                <w:szCs w:val="16"/>
                <w:lang w:val="es-CO"/>
              </w:rPr>
              <w:t xml:space="preserve">                          </w:t>
            </w:r>
          </w:p>
        </w:tc>
        <w:tc>
          <w:tcPr>
            <w:tcW w:w="1940" w:type="dxa"/>
            <w:tcBorders>
              <w:top w:val="nil"/>
              <w:left w:val="nil"/>
              <w:bottom w:val="nil"/>
              <w:right w:val="nil"/>
            </w:tcBorders>
            <w:shd w:val="clear" w:color="auto" w:fill="auto"/>
            <w:noWrap/>
            <w:vAlign w:val="bottom"/>
          </w:tcPr>
          <w:p w14:paraId="3C128F6D" w14:textId="3DD9FA40"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65374">
              <w:rPr>
                <w:rFonts w:ascii="Calibri" w:eastAsia="Times New Roman" w:hAnsi="Calibri" w:cs="Times New Roman"/>
                <w:sz w:val="18"/>
                <w:szCs w:val="18"/>
                <w:lang w:val="es-CO"/>
              </w:rPr>
              <w:t>2.534</w:t>
            </w:r>
          </w:p>
        </w:tc>
        <w:tc>
          <w:tcPr>
            <w:tcW w:w="3596" w:type="dxa"/>
            <w:tcBorders>
              <w:top w:val="nil"/>
              <w:left w:val="nil"/>
              <w:bottom w:val="nil"/>
              <w:right w:val="single" w:sz="8" w:space="0" w:color="auto"/>
            </w:tcBorders>
            <w:shd w:val="clear" w:color="auto" w:fill="auto"/>
            <w:noWrap/>
            <w:vAlign w:val="bottom"/>
          </w:tcPr>
          <w:p w14:paraId="2F1511BB"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4042CE8E" w14:textId="77777777" w:rsidTr="00D35799">
        <w:trPr>
          <w:trHeight w:val="315"/>
        </w:trPr>
        <w:tc>
          <w:tcPr>
            <w:tcW w:w="3980" w:type="dxa"/>
            <w:tcBorders>
              <w:top w:val="nil"/>
              <w:left w:val="single" w:sz="8" w:space="0" w:color="auto"/>
              <w:bottom w:val="nil"/>
              <w:right w:val="nil"/>
            </w:tcBorders>
            <w:shd w:val="clear" w:color="auto" w:fill="auto"/>
            <w:noWrap/>
            <w:vAlign w:val="bottom"/>
          </w:tcPr>
          <w:p w14:paraId="3A130932" w14:textId="42698E5B"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sidRPr="00BF622A">
              <w:rPr>
                <w:rFonts w:ascii="Calibri" w:eastAsia="Times New Roman" w:hAnsi="Calibri" w:cs="Times New Roman"/>
                <w:sz w:val="16"/>
                <w:szCs w:val="16"/>
                <w:lang w:val="es-CO"/>
              </w:rPr>
              <w:t xml:space="preserve">DESCUENTOS COMERCIALES                                     </w:t>
            </w:r>
            <w:r w:rsidR="005C7810">
              <w:rPr>
                <w:rFonts w:ascii="Calibri" w:eastAsia="Times New Roman" w:hAnsi="Calibri" w:cs="Times New Roman"/>
                <w:sz w:val="16"/>
                <w:szCs w:val="16"/>
                <w:lang w:val="es-CO"/>
              </w:rPr>
              <w:t xml:space="preserve">         0</w:t>
            </w:r>
            <w:r w:rsidRPr="00BF622A">
              <w:rPr>
                <w:rFonts w:ascii="Calibri" w:eastAsia="Times New Roman" w:hAnsi="Calibri" w:cs="Times New Roman"/>
                <w:sz w:val="16"/>
                <w:szCs w:val="16"/>
                <w:lang w:val="es-CO"/>
              </w:rPr>
              <w:t xml:space="preserve">        </w:t>
            </w:r>
          </w:p>
        </w:tc>
        <w:tc>
          <w:tcPr>
            <w:tcW w:w="1940" w:type="dxa"/>
            <w:tcBorders>
              <w:top w:val="nil"/>
              <w:left w:val="nil"/>
              <w:bottom w:val="nil"/>
              <w:right w:val="nil"/>
            </w:tcBorders>
            <w:shd w:val="clear" w:color="auto" w:fill="auto"/>
            <w:noWrap/>
            <w:vAlign w:val="bottom"/>
          </w:tcPr>
          <w:p w14:paraId="07548A93" w14:textId="088B7E75" w:rsidR="000D261C" w:rsidRPr="00423709"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423709">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965374">
              <w:rPr>
                <w:rFonts w:ascii="Calibri" w:eastAsia="Times New Roman" w:hAnsi="Calibri" w:cs="Times New Roman"/>
                <w:sz w:val="18"/>
                <w:szCs w:val="18"/>
                <w:lang w:val="es-CO"/>
              </w:rPr>
              <w:t xml:space="preserve">        0</w:t>
            </w:r>
            <w:r w:rsidRPr="00423709">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5154E0D9"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F6B14" w14:paraId="3A3B8759" w14:textId="77777777" w:rsidTr="00D35799">
        <w:trPr>
          <w:trHeight w:val="315"/>
        </w:trPr>
        <w:tc>
          <w:tcPr>
            <w:tcW w:w="3980" w:type="dxa"/>
            <w:tcBorders>
              <w:top w:val="nil"/>
              <w:left w:val="single" w:sz="8" w:space="0" w:color="auto"/>
              <w:bottom w:val="nil"/>
              <w:right w:val="nil"/>
            </w:tcBorders>
            <w:shd w:val="clear" w:color="auto" w:fill="auto"/>
            <w:noWrap/>
            <w:vAlign w:val="bottom"/>
          </w:tcPr>
          <w:p w14:paraId="5DFB02BD" w14:textId="53736920"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6"/>
                <w:szCs w:val="16"/>
                <w:lang w:val="es-CO"/>
              </w:rPr>
            </w:pPr>
            <w:r w:rsidRPr="00BF622A">
              <w:rPr>
                <w:rFonts w:ascii="Calibri" w:eastAsia="Times New Roman" w:hAnsi="Calibri" w:cs="Times New Roman"/>
                <w:sz w:val="16"/>
                <w:szCs w:val="16"/>
                <w:lang w:val="es-CO"/>
              </w:rPr>
              <w:t xml:space="preserve">REINTEGRO DE OTROS COSTOS                               </w:t>
            </w:r>
            <w:r>
              <w:rPr>
                <w:rFonts w:ascii="Calibri" w:eastAsia="Times New Roman" w:hAnsi="Calibri" w:cs="Times New Roman"/>
                <w:sz w:val="16"/>
                <w:szCs w:val="16"/>
                <w:lang w:val="es-CO"/>
              </w:rPr>
              <w:t xml:space="preserve">  </w:t>
            </w:r>
            <w:r w:rsidR="00965374">
              <w:rPr>
                <w:rFonts w:ascii="Calibri" w:eastAsia="Times New Roman" w:hAnsi="Calibri" w:cs="Times New Roman"/>
                <w:sz w:val="16"/>
                <w:szCs w:val="16"/>
                <w:lang w:val="es-CO"/>
              </w:rPr>
              <w:t xml:space="preserve">    132</w:t>
            </w:r>
            <w:r w:rsidRPr="00BF622A">
              <w:rPr>
                <w:rFonts w:ascii="Calibri" w:eastAsia="Times New Roman" w:hAnsi="Calibri" w:cs="Times New Roman"/>
                <w:sz w:val="16"/>
                <w:szCs w:val="16"/>
                <w:lang w:val="es-CO"/>
              </w:rPr>
              <w:t xml:space="preserve">                       </w:t>
            </w:r>
          </w:p>
        </w:tc>
        <w:tc>
          <w:tcPr>
            <w:tcW w:w="1940" w:type="dxa"/>
            <w:tcBorders>
              <w:top w:val="nil"/>
              <w:left w:val="nil"/>
              <w:bottom w:val="nil"/>
              <w:right w:val="nil"/>
            </w:tcBorders>
            <w:shd w:val="clear" w:color="auto" w:fill="auto"/>
            <w:noWrap/>
            <w:vAlign w:val="bottom"/>
          </w:tcPr>
          <w:p w14:paraId="01A4EEBF" w14:textId="3FA803C0" w:rsidR="000D261C" w:rsidRPr="00423709"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965374">
              <w:rPr>
                <w:rFonts w:ascii="Calibri" w:eastAsia="Times New Roman" w:hAnsi="Calibri" w:cs="Times New Roman"/>
                <w:sz w:val="18"/>
                <w:szCs w:val="18"/>
                <w:lang w:val="es-CO"/>
              </w:rPr>
              <w:t>44.523</w:t>
            </w:r>
            <w:r>
              <w:rPr>
                <w:rFonts w:ascii="Calibri" w:eastAsia="Times New Roman" w:hAnsi="Calibri" w:cs="Times New Roman"/>
                <w:sz w:val="18"/>
                <w:szCs w:val="18"/>
                <w:lang w:val="es-CO"/>
              </w:rPr>
              <w:t xml:space="preserve">                  </w:t>
            </w:r>
          </w:p>
        </w:tc>
        <w:tc>
          <w:tcPr>
            <w:tcW w:w="3596" w:type="dxa"/>
            <w:tcBorders>
              <w:top w:val="nil"/>
              <w:left w:val="nil"/>
              <w:bottom w:val="nil"/>
              <w:right w:val="single" w:sz="8" w:space="0" w:color="auto"/>
            </w:tcBorders>
            <w:shd w:val="clear" w:color="auto" w:fill="auto"/>
            <w:noWrap/>
            <w:vAlign w:val="bottom"/>
          </w:tcPr>
          <w:p w14:paraId="2F67BFF3"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F6B14" w14:paraId="181FDE7D" w14:textId="77777777" w:rsidTr="00D35799">
        <w:trPr>
          <w:trHeight w:val="315"/>
        </w:trPr>
        <w:tc>
          <w:tcPr>
            <w:tcW w:w="3980" w:type="dxa"/>
            <w:tcBorders>
              <w:top w:val="nil"/>
              <w:left w:val="single" w:sz="8" w:space="0" w:color="auto"/>
              <w:bottom w:val="nil"/>
              <w:right w:val="nil"/>
            </w:tcBorders>
            <w:shd w:val="clear" w:color="auto" w:fill="auto"/>
            <w:noWrap/>
            <w:vAlign w:val="bottom"/>
            <w:hideMark/>
          </w:tcPr>
          <w:p w14:paraId="18C43DE9" w14:textId="77777777"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3B87C3E6" w14:textId="3822524B"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BF622A">
              <w:rPr>
                <w:rFonts w:ascii="Calibri" w:eastAsia="Times New Roman" w:hAnsi="Calibri" w:cs="Times New Roman"/>
                <w:b/>
                <w:bCs/>
                <w:sz w:val="18"/>
                <w:szCs w:val="18"/>
                <w:lang w:val="es-CO"/>
              </w:rPr>
              <w:t>TOTAL</w:t>
            </w:r>
            <w:r>
              <w:rPr>
                <w:rFonts w:ascii="Calibri" w:eastAsia="Times New Roman" w:hAnsi="Calibri" w:cs="Times New Roman"/>
                <w:b/>
                <w:bCs/>
                <w:sz w:val="18"/>
                <w:szCs w:val="18"/>
                <w:lang w:val="es-CO"/>
              </w:rPr>
              <w:t xml:space="preserve">                                                             </w:t>
            </w:r>
            <w:r w:rsidR="00965374">
              <w:rPr>
                <w:rFonts w:ascii="Calibri" w:eastAsia="Times New Roman" w:hAnsi="Calibri" w:cs="Times New Roman"/>
                <w:b/>
                <w:bCs/>
                <w:sz w:val="18"/>
                <w:szCs w:val="18"/>
                <w:lang w:val="es-CO"/>
              </w:rPr>
              <w:t>3.416.333</w:t>
            </w:r>
          </w:p>
        </w:tc>
        <w:tc>
          <w:tcPr>
            <w:tcW w:w="1940" w:type="dxa"/>
            <w:tcBorders>
              <w:top w:val="nil"/>
              <w:left w:val="nil"/>
              <w:bottom w:val="nil"/>
              <w:right w:val="nil"/>
            </w:tcBorders>
            <w:shd w:val="clear" w:color="auto" w:fill="auto"/>
            <w:noWrap/>
            <w:vAlign w:val="bottom"/>
            <w:hideMark/>
          </w:tcPr>
          <w:p w14:paraId="6273277E" w14:textId="570AA882"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w:t>
            </w:r>
            <w:r w:rsidR="00965374">
              <w:rPr>
                <w:rFonts w:ascii="Calibri" w:eastAsia="Times New Roman" w:hAnsi="Calibri" w:cs="Times New Roman"/>
                <w:b/>
                <w:bCs/>
                <w:sz w:val="18"/>
                <w:szCs w:val="18"/>
                <w:lang w:val="es-CO"/>
              </w:rPr>
              <w:t>3.105.113</w:t>
            </w:r>
          </w:p>
        </w:tc>
        <w:tc>
          <w:tcPr>
            <w:tcW w:w="3596" w:type="dxa"/>
            <w:tcBorders>
              <w:top w:val="nil"/>
              <w:left w:val="nil"/>
              <w:bottom w:val="nil"/>
              <w:right w:val="single" w:sz="8" w:space="0" w:color="auto"/>
            </w:tcBorders>
            <w:shd w:val="clear" w:color="auto" w:fill="auto"/>
            <w:noWrap/>
            <w:vAlign w:val="bottom"/>
            <w:hideMark/>
          </w:tcPr>
          <w:p w14:paraId="76BEFDEA" w14:textId="77777777" w:rsidR="000D261C" w:rsidRPr="00BF622A"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r w:rsidR="000D261C" w:rsidRPr="008F6B14" w14:paraId="10B05876" w14:textId="77777777" w:rsidTr="00D35799">
        <w:trPr>
          <w:trHeight w:val="315"/>
        </w:trPr>
        <w:tc>
          <w:tcPr>
            <w:tcW w:w="3980" w:type="dxa"/>
            <w:tcBorders>
              <w:top w:val="nil"/>
              <w:left w:val="single" w:sz="8" w:space="0" w:color="auto"/>
              <w:bottom w:val="single" w:sz="8" w:space="0" w:color="auto"/>
              <w:right w:val="nil"/>
            </w:tcBorders>
            <w:shd w:val="clear" w:color="auto" w:fill="auto"/>
            <w:noWrap/>
            <w:vAlign w:val="bottom"/>
          </w:tcPr>
          <w:p w14:paraId="19A72B38"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p>
        </w:tc>
        <w:tc>
          <w:tcPr>
            <w:tcW w:w="1940" w:type="dxa"/>
            <w:tcBorders>
              <w:top w:val="nil"/>
              <w:left w:val="nil"/>
              <w:bottom w:val="single" w:sz="8" w:space="0" w:color="auto"/>
              <w:right w:val="nil"/>
            </w:tcBorders>
            <w:shd w:val="clear" w:color="auto" w:fill="auto"/>
            <w:noWrap/>
            <w:vAlign w:val="bottom"/>
          </w:tcPr>
          <w:p w14:paraId="3D31B399"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lang w:val="es-CO"/>
              </w:rPr>
            </w:pPr>
          </w:p>
        </w:tc>
        <w:tc>
          <w:tcPr>
            <w:tcW w:w="3596" w:type="dxa"/>
            <w:tcBorders>
              <w:top w:val="nil"/>
              <w:left w:val="nil"/>
              <w:bottom w:val="single" w:sz="8" w:space="0" w:color="auto"/>
              <w:right w:val="single" w:sz="8" w:space="0" w:color="auto"/>
            </w:tcBorders>
            <w:shd w:val="clear" w:color="auto" w:fill="auto"/>
            <w:noWrap/>
            <w:vAlign w:val="bottom"/>
          </w:tcPr>
          <w:p w14:paraId="36C3CD86"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bookmarkEnd w:id="3"/>
    </w:tbl>
    <w:p w14:paraId="583E64FB" w14:textId="77777777" w:rsidR="000D261C" w:rsidRDefault="000D261C" w:rsidP="000D261C">
      <w:pPr>
        <w:spacing w:line="360" w:lineRule="auto"/>
        <w:jc w:val="both"/>
        <w:rPr>
          <w:sz w:val="24"/>
          <w:szCs w:val="24"/>
        </w:rPr>
      </w:pPr>
    </w:p>
    <w:p w14:paraId="6CF621E8" w14:textId="77777777" w:rsidR="00965374" w:rsidRDefault="00965374" w:rsidP="000D261C">
      <w:pPr>
        <w:spacing w:line="360" w:lineRule="auto"/>
        <w:jc w:val="both"/>
        <w:rPr>
          <w:sz w:val="24"/>
          <w:szCs w:val="24"/>
        </w:rPr>
      </w:pPr>
    </w:p>
    <w:p w14:paraId="714BF08A" w14:textId="77777777" w:rsidR="00965374" w:rsidRDefault="00965374" w:rsidP="000D261C">
      <w:pPr>
        <w:spacing w:line="360" w:lineRule="auto"/>
        <w:jc w:val="both"/>
        <w:rPr>
          <w:sz w:val="24"/>
          <w:szCs w:val="24"/>
        </w:rPr>
      </w:pPr>
    </w:p>
    <w:p w14:paraId="072AE6C2" w14:textId="77777777" w:rsidR="00965374" w:rsidRDefault="00965374" w:rsidP="000D261C">
      <w:pPr>
        <w:spacing w:line="360" w:lineRule="auto"/>
        <w:jc w:val="both"/>
        <w:rPr>
          <w:sz w:val="24"/>
          <w:szCs w:val="24"/>
        </w:rPr>
      </w:pPr>
    </w:p>
    <w:p w14:paraId="156B8E8C" w14:textId="77777777" w:rsidR="00965374" w:rsidRDefault="00965374" w:rsidP="000D261C">
      <w:pPr>
        <w:spacing w:line="360" w:lineRule="auto"/>
        <w:jc w:val="both"/>
        <w:rPr>
          <w:sz w:val="24"/>
          <w:szCs w:val="24"/>
        </w:rPr>
      </w:pPr>
    </w:p>
    <w:p w14:paraId="6CB4E146" w14:textId="05070186" w:rsidR="000D261C" w:rsidRDefault="000D261C" w:rsidP="000D261C">
      <w:pPr>
        <w:spacing w:line="360" w:lineRule="auto"/>
        <w:jc w:val="both"/>
        <w:rPr>
          <w:b/>
          <w:sz w:val="24"/>
          <w:szCs w:val="24"/>
        </w:rPr>
      </w:pPr>
      <w:r>
        <w:rPr>
          <w:sz w:val="24"/>
          <w:szCs w:val="24"/>
        </w:rPr>
        <w:lastRenderedPageBreak/>
        <w:t>1</w:t>
      </w:r>
      <w:r w:rsidR="00105133">
        <w:rPr>
          <w:sz w:val="24"/>
          <w:szCs w:val="24"/>
        </w:rPr>
        <w:t>8</w:t>
      </w:r>
      <w:r>
        <w:rPr>
          <w:sz w:val="24"/>
          <w:szCs w:val="24"/>
        </w:rPr>
        <w:t xml:space="preserve">. Costo de venta </w:t>
      </w:r>
      <w:r w:rsidRPr="00926A08">
        <w:rPr>
          <w:b/>
          <w:sz w:val="24"/>
          <w:szCs w:val="24"/>
        </w:rPr>
        <w:t xml:space="preserve">NOTA </w:t>
      </w:r>
      <w:r>
        <w:rPr>
          <w:b/>
          <w:sz w:val="24"/>
          <w:szCs w:val="24"/>
        </w:rPr>
        <w:t>1</w:t>
      </w:r>
      <w:r w:rsidR="00105133">
        <w:rPr>
          <w:b/>
          <w:sz w:val="24"/>
          <w:szCs w:val="24"/>
        </w:rPr>
        <w:t>4</w:t>
      </w:r>
    </w:p>
    <w:p w14:paraId="72333070" w14:textId="77777777" w:rsidR="000D261C" w:rsidRDefault="000D261C"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8F6B14" w14:paraId="3A1EAADE"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30D63C30"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r>
              <w:rPr>
                <w:rFonts w:ascii="Microsoft Sans Serif" w:eastAsia="Times New Roman" w:hAnsi="Microsoft Sans Serif" w:cs="Microsoft Sans Serif"/>
                <w:color w:val="auto"/>
                <w:sz w:val="18"/>
                <w:szCs w:val="18"/>
                <w:lang w:val="es-CO"/>
              </w:rPr>
              <w:t>Costo de Ventas</w:t>
            </w:r>
          </w:p>
        </w:tc>
        <w:tc>
          <w:tcPr>
            <w:tcW w:w="1780" w:type="dxa"/>
            <w:tcBorders>
              <w:top w:val="single" w:sz="8" w:space="0" w:color="auto"/>
              <w:left w:val="nil"/>
              <w:bottom w:val="nil"/>
              <w:right w:val="nil"/>
            </w:tcBorders>
            <w:shd w:val="clear" w:color="auto" w:fill="auto"/>
            <w:noWrap/>
            <w:vAlign w:val="center"/>
            <w:hideMark/>
          </w:tcPr>
          <w:p w14:paraId="25CFCEE3"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30409EF3"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8F6B14" w14:paraId="4ED7AD07"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458DD147" w14:textId="51669962" w:rsidR="000D261C" w:rsidRPr="0062762D"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62762D">
              <w:rPr>
                <w:rFonts w:ascii="Calibri" w:eastAsia="Times New Roman" w:hAnsi="Calibri" w:cs="Times New Roman"/>
                <w:b/>
                <w:bCs/>
                <w:sz w:val="18"/>
                <w:szCs w:val="18"/>
                <w:lang w:val="es-CO"/>
              </w:rPr>
              <w:t xml:space="preserve">                                                                        202</w:t>
            </w:r>
            <w:r w:rsidR="00613256">
              <w:rPr>
                <w:rFonts w:ascii="Calibri" w:eastAsia="Times New Roman" w:hAnsi="Calibri" w:cs="Times New Roman"/>
                <w:b/>
                <w:bCs/>
                <w:sz w:val="18"/>
                <w:szCs w:val="18"/>
                <w:lang w:val="es-CO"/>
              </w:rPr>
              <w:t>3</w:t>
            </w:r>
            <w:r w:rsidRPr="0062762D">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6CA26755" w14:textId="1FD95283" w:rsidR="000D261C" w:rsidRPr="0062762D"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62762D">
              <w:rPr>
                <w:rFonts w:ascii="Calibri" w:eastAsia="Times New Roman" w:hAnsi="Calibri" w:cs="Times New Roman"/>
                <w:b/>
                <w:bCs/>
                <w:sz w:val="18"/>
                <w:szCs w:val="18"/>
                <w:lang w:val="es-CO"/>
              </w:rPr>
              <w:t xml:space="preserve">               202</w:t>
            </w:r>
            <w:r w:rsidR="00FD0BE5">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2D632037"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222DBA03" w14:textId="77777777" w:rsidTr="00A600A6">
        <w:trPr>
          <w:trHeight w:val="300"/>
        </w:trPr>
        <w:tc>
          <w:tcPr>
            <w:tcW w:w="3980" w:type="dxa"/>
            <w:tcBorders>
              <w:top w:val="nil"/>
              <w:left w:val="single" w:sz="8" w:space="0" w:color="auto"/>
              <w:bottom w:val="nil"/>
              <w:right w:val="nil"/>
            </w:tcBorders>
            <w:shd w:val="clear" w:color="auto" w:fill="auto"/>
            <w:noWrap/>
            <w:vAlign w:val="bottom"/>
            <w:hideMark/>
          </w:tcPr>
          <w:p w14:paraId="4315D795" w14:textId="7F1000EA"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D525A4">
              <w:rPr>
                <w:rFonts w:ascii="Calibri" w:eastAsia="Times New Roman" w:hAnsi="Calibri" w:cs="Times New Roman"/>
                <w:sz w:val="18"/>
                <w:szCs w:val="18"/>
                <w:lang w:val="es-CO"/>
              </w:rPr>
              <w:t>COSTO</w:t>
            </w:r>
            <w:r>
              <w:rPr>
                <w:rFonts w:ascii="Calibri" w:eastAsia="Times New Roman" w:hAnsi="Calibri" w:cs="Times New Roman"/>
                <w:sz w:val="18"/>
                <w:szCs w:val="18"/>
                <w:lang w:val="es-CO"/>
              </w:rPr>
              <w:t xml:space="preserve">                                                       </w:t>
            </w:r>
            <w:r w:rsidR="00FD0BE5">
              <w:rPr>
                <w:rFonts w:ascii="Calibri" w:eastAsia="Times New Roman" w:hAnsi="Calibri" w:cs="Times New Roman"/>
                <w:sz w:val="18"/>
                <w:szCs w:val="18"/>
                <w:lang w:val="es-CO"/>
              </w:rPr>
              <w:t>1.675.081</w:t>
            </w:r>
          </w:p>
        </w:tc>
        <w:tc>
          <w:tcPr>
            <w:tcW w:w="1780" w:type="dxa"/>
            <w:tcBorders>
              <w:top w:val="nil"/>
              <w:left w:val="nil"/>
              <w:bottom w:val="nil"/>
              <w:right w:val="nil"/>
            </w:tcBorders>
            <w:shd w:val="clear" w:color="auto" w:fill="auto"/>
            <w:noWrap/>
            <w:vAlign w:val="bottom"/>
            <w:hideMark/>
          </w:tcPr>
          <w:p w14:paraId="37FC5A81" w14:textId="197C7943"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FD0BE5">
              <w:rPr>
                <w:rFonts w:ascii="Calibri" w:eastAsia="Times New Roman" w:hAnsi="Calibri" w:cs="Times New Roman"/>
                <w:sz w:val="18"/>
                <w:szCs w:val="18"/>
                <w:lang w:val="es-CO"/>
              </w:rPr>
              <w:t>2.374.047</w:t>
            </w:r>
          </w:p>
        </w:tc>
        <w:tc>
          <w:tcPr>
            <w:tcW w:w="3596" w:type="dxa"/>
            <w:tcBorders>
              <w:top w:val="nil"/>
              <w:left w:val="nil"/>
              <w:bottom w:val="nil"/>
              <w:right w:val="single" w:sz="8" w:space="0" w:color="auto"/>
            </w:tcBorders>
            <w:shd w:val="clear" w:color="auto" w:fill="auto"/>
            <w:noWrap/>
            <w:vAlign w:val="bottom"/>
            <w:hideMark/>
          </w:tcPr>
          <w:p w14:paraId="6728C580"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288F4C9C"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4F45B7E4" w14:textId="759EF843" w:rsidR="000D261C" w:rsidRPr="001414F8"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780" w:type="dxa"/>
            <w:tcBorders>
              <w:top w:val="nil"/>
              <w:left w:val="nil"/>
              <w:bottom w:val="nil"/>
              <w:right w:val="nil"/>
            </w:tcBorders>
            <w:shd w:val="clear" w:color="auto" w:fill="auto"/>
            <w:noWrap/>
            <w:vAlign w:val="bottom"/>
          </w:tcPr>
          <w:p w14:paraId="40AC8583" w14:textId="05E9CE60" w:rsidR="000D261C" w:rsidRPr="001414F8"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96" w:type="dxa"/>
            <w:tcBorders>
              <w:top w:val="nil"/>
              <w:left w:val="nil"/>
              <w:bottom w:val="nil"/>
              <w:right w:val="single" w:sz="8" w:space="0" w:color="auto"/>
            </w:tcBorders>
            <w:shd w:val="clear" w:color="auto" w:fill="auto"/>
            <w:noWrap/>
            <w:vAlign w:val="bottom"/>
            <w:hideMark/>
          </w:tcPr>
          <w:p w14:paraId="358ACAB5"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Times New Roman"/>
                <w:lang w:val="es-CO"/>
              </w:rPr>
            </w:pPr>
          </w:p>
        </w:tc>
      </w:tr>
      <w:tr w:rsidR="000D261C" w:rsidRPr="008F6B14" w14:paraId="3C8FFBFE"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1C7AC1C2" w14:textId="77777777" w:rsidR="000D261C" w:rsidRPr="001414F8"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780" w:type="dxa"/>
            <w:tcBorders>
              <w:top w:val="nil"/>
              <w:left w:val="nil"/>
              <w:bottom w:val="nil"/>
              <w:right w:val="nil"/>
            </w:tcBorders>
            <w:shd w:val="clear" w:color="auto" w:fill="auto"/>
            <w:noWrap/>
            <w:vAlign w:val="bottom"/>
          </w:tcPr>
          <w:p w14:paraId="2C67F516" w14:textId="77777777" w:rsidR="000D261C"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96" w:type="dxa"/>
            <w:tcBorders>
              <w:top w:val="nil"/>
              <w:left w:val="nil"/>
              <w:bottom w:val="nil"/>
              <w:right w:val="single" w:sz="8" w:space="0" w:color="auto"/>
            </w:tcBorders>
            <w:shd w:val="clear" w:color="auto" w:fill="auto"/>
            <w:noWrap/>
            <w:vAlign w:val="bottom"/>
          </w:tcPr>
          <w:p w14:paraId="2B321D04" w14:textId="77777777" w:rsidR="000D261C" w:rsidRPr="008F6B1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8F6B14" w14:paraId="1CC2F753"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7AC31B6F" w14:textId="7DBF8E0B" w:rsidR="000D261C" w:rsidRPr="0062762D"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62762D">
              <w:rPr>
                <w:rFonts w:ascii="Calibri" w:eastAsia="Times New Roman" w:hAnsi="Calibri" w:cs="Times New Roman"/>
                <w:b/>
                <w:bCs/>
                <w:sz w:val="18"/>
                <w:szCs w:val="18"/>
                <w:lang w:val="es-CO"/>
              </w:rPr>
              <w:t>TOTAL</w:t>
            </w:r>
            <w:r>
              <w:rPr>
                <w:rFonts w:ascii="Calibri" w:eastAsia="Times New Roman" w:hAnsi="Calibri" w:cs="Times New Roman"/>
                <w:b/>
                <w:bCs/>
                <w:sz w:val="18"/>
                <w:szCs w:val="18"/>
                <w:lang w:val="es-CO"/>
              </w:rPr>
              <w:t xml:space="preserve">                                                         </w:t>
            </w:r>
            <w:r w:rsidR="00E87BA3">
              <w:rPr>
                <w:rFonts w:ascii="Calibri" w:eastAsia="Times New Roman" w:hAnsi="Calibri" w:cs="Times New Roman"/>
                <w:b/>
                <w:bCs/>
                <w:sz w:val="18"/>
                <w:szCs w:val="18"/>
                <w:lang w:val="es-CO"/>
              </w:rPr>
              <w:t>1.675.081</w:t>
            </w:r>
          </w:p>
        </w:tc>
        <w:tc>
          <w:tcPr>
            <w:tcW w:w="1780" w:type="dxa"/>
            <w:tcBorders>
              <w:top w:val="nil"/>
              <w:left w:val="nil"/>
              <w:bottom w:val="single" w:sz="8" w:space="0" w:color="auto"/>
              <w:right w:val="nil"/>
            </w:tcBorders>
            <w:shd w:val="clear" w:color="auto" w:fill="auto"/>
            <w:noWrap/>
            <w:vAlign w:val="bottom"/>
            <w:hideMark/>
          </w:tcPr>
          <w:p w14:paraId="2A005B33" w14:textId="0A5BF534" w:rsidR="000D261C" w:rsidRPr="0062762D" w:rsidRDefault="00613256"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Pr>
                <w:rFonts w:ascii="Calibri" w:eastAsia="Times New Roman" w:hAnsi="Calibri" w:cs="Times New Roman"/>
                <w:b/>
                <w:bCs/>
                <w:sz w:val="18"/>
                <w:szCs w:val="18"/>
                <w:lang w:val="es-CO"/>
              </w:rPr>
              <w:t xml:space="preserve">          </w:t>
            </w:r>
            <w:r w:rsidR="00FD0BE5">
              <w:rPr>
                <w:rFonts w:ascii="Calibri" w:eastAsia="Times New Roman" w:hAnsi="Calibri" w:cs="Times New Roman"/>
                <w:b/>
                <w:bCs/>
                <w:sz w:val="18"/>
                <w:szCs w:val="18"/>
                <w:lang w:val="es-CO"/>
              </w:rPr>
              <w:t>2.374.047</w:t>
            </w:r>
            <w:r>
              <w:rPr>
                <w:rFonts w:ascii="Calibri" w:eastAsia="Times New Roman" w:hAnsi="Calibri" w:cs="Times New Roman"/>
                <w:b/>
                <w:bCs/>
                <w:sz w:val="18"/>
                <w:szCs w:val="18"/>
                <w:lang w:val="es-CO"/>
              </w:rPr>
              <w:t xml:space="preserve">  </w:t>
            </w:r>
          </w:p>
        </w:tc>
        <w:tc>
          <w:tcPr>
            <w:tcW w:w="3596" w:type="dxa"/>
            <w:tcBorders>
              <w:top w:val="nil"/>
              <w:left w:val="nil"/>
              <w:bottom w:val="single" w:sz="8" w:space="0" w:color="auto"/>
              <w:right w:val="single" w:sz="8" w:space="0" w:color="auto"/>
            </w:tcBorders>
            <w:shd w:val="clear" w:color="auto" w:fill="auto"/>
            <w:noWrap/>
            <w:vAlign w:val="bottom"/>
            <w:hideMark/>
          </w:tcPr>
          <w:p w14:paraId="6AB78054" w14:textId="77777777" w:rsidR="000D261C" w:rsidRPr="0062762D"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7E96F8B3" w14:textId="77777777" w:rsidR="000D261C" w:rsidRDefault="000D261C" w:rsidP="000D261C">
      <w:pPr>
        <w:spacing w:line="360" w:lineRule="auto"/>
        <w:jc w:val="both"/>
        <w:rPr>
          <w:sz w:val="24"/>
          <w:szCs w:val="24"/>
        </w:rPr>
      </w:pPr>
    </w:p>
    <w:p w14:paraId="451811F4" w14:textId="77777777" w:rsidR="00105133" w:rsidRDefault="00105133" w:rsidP="000D261C">
      <w:pPr>
        <w:spacing w:line="360" w:lineRule="auto"/>
        <w:jc w:val="both"/>
        <w:rPr>
          <w:sz w:val="24"/>
          <w:szCs w:val="24"/>
        </w:rPr>
      </w:pPr>
    </w:p>
    <w:p w14:paraId="06D948FF" w14:textId="77777777" w:rsidR="00105133" w:rsidRDefault="00105133" w:rsidP="000D261C">
      <w:pPr>
        <w:spacing w:line="360" w:lineRule="auto"/>
        <w:jc w:val="both"/>
        <w:rPr>
          <w:sz w:val="24"/>
          <w:szCs w:val="24"/>
        </w:rPr>
      </w:pPr>
    </w:p>
    <w:p w14:paraId="4F6CF35F" w14:textId="0C86C5CC" w:rsidR="000D261C" w:rsidRDefault="000D261C" w:rsidP="000D261C">
      <w:pPr>
        <w:spacing w:line="360" w:lineRule="auto"/>
        <w:jc w:val="both"/>
        <w:rPr>
          <w:b/>
          <w:sz w:val="24"/>
          <w:szCs w:val="24"/>
        </w:rPr>
      </w:pPr>
      <w:r>
        <w:rPr>
          <w:sz w:val="24"/>
          <w:szCs w:val="24"/>
        </w:rPr>
        <w:t xml:space="preserve">19. Otros gastos </w:t>
      </w:r>
      <w:r>
        <w:rPr>
          <w:b/>
          <w:sz w:val="24"/>
          <w:szCs w:val="24"/>
        </w:rPr>
        <w:t>NOTA 1</w:t>
      </w:r>
      <w:r w:rsidR="00105133">
        <w:rPr>
          <w:b/>
          <w:sz w:val="24"/>
          <w:szCs w:val="24"/>
        </w:rPr>
        <w:t>5</w:t>
      </w:r>
    </w:p>
    <w:p w14:paraId="21C16F56" w14:textId="77777777" w:rsidR="000D261C" w:rsidRDefault="000D261C" w:rsidP="000D261C">
      <w:pPr>
        <w:spacing w:line="360" w:lineRule="auto"/>
        <w:jc w:val="both"/>
        <w:rPr>
          <w:b/>
          <w:sz w:val="24"/>
          <w:szCs w:val="24"/>
        </w:rPr>
      </w:pPr>
    </w:p>
    <w:p w14:paraId="14D8F855" w14:textId="77777777" w:rsidR="000D261C" w:rsidRDefault="000D261C" w:rsidP="000D261C">
      <w:pPr>
        <w:spacing w:line="360" w:lineRule="auto"/>
        <w:jc w:val="both"/>
        <w:rPr>
          <w:bCs/>
          <w:sz w:val="24"/>
          <w:szCs w:val="24"/>
        </w:rPr>
      </w:pPr>
      <w:r w:rsidRPr="0050266B">
        <w:rPr>
          <w:bCs/>
          <w:sz w:val="24"/>
          <w:szCs w:val="24"/>
        </w:rPr>
        <w:t>Los gastos financieros corresponden a los gastos pagados que no están relacionados directamente con el objeto social de la empresa, pero tienen relación con ellos, como los intereses de los préstamos, comisiones</w:t>
      </w:r>
      <w:r>
        <w:rPr>
          <w:bCs/>
          <w:sz w:val="24"/>
          <w:szCs w:val="24"/>
        </w:rPr>
        <w:t xml:space="preserve"> </w:t>
      </w:r>
      <w:r w:rsidRPr="0050266B">
        <w:rPr>
          <w:bCs/>
          <w:sz w:val="24"/>
          <w:szCs w:val="24"/>
        </w:rPr>
        <w:t>de los bancos, el impuesto del 4x1000.</w:t>
      </w:r>
    </w:p>
    <w:p w14:paraId="62BB904C" w14:textId="77777777" w:rsidR="000D261C" w:rsidRPr="0050266B" w:rsidRDefault="000D261C" w:rsidP="000D261C">
      <w:pPr>
        <w:spacing w:line="360" w:lineRule="auto"/>
        <w:jc w:val="both"/>
        <w:rPr>
          <w:bCs/>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2151D4" w14:paraId="2EC46B41"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509B8F05"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r w:rsidRPr="002151D4">
              <w:rPr>
                <w:rFonts w:ascii="Microsoft Sans Serif" w:eastAsia="Times New Roman" w:hAnsi="Microsoft Sans Serif" w:cs="Microsoft Sans Serif"/>
                <w:color w:val="auto"/>
                <w:sz w:val="18"/>
                <w:szCs w:val="18"/>
                <w:lang w:val="es-CO"/>
              </w:rPr>
              <w:t>Otros Gastos</w:t>
            </w:r>
          </w:p>
        </w:tc>
        <w:tc>
          <w:tcPr>
            <w:tcW w:w="1780" w:type="dxa"/>
            <w:tcBorders>
              <w:top w:val="single" w:sz="8" w:space="0" w:color="auto"/>
              <w:left w:val="nil"/>
              <w:bottom w:val="nil"/>
              <w:right w:val="nil"/>
            </w:tcBorders>
            <w:shd w:val="clear" w:color="auto" w:fill="auto"/>
            <w:noWrap/>
            <w:vAlign w:val="center"/>
            <w:hideMark/>
          </w:tcPr>
          <w:p w14:paraId="7ACAA3BB"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4AF832DF"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2151D4" w14:paraId="516422F6"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40537913" w14:textId="58439E72"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202</w:t>
            </w:r>
            <w:r w:rsidR="00BF3B44">
              <w:rPr>
                <w:rFonts w:ascii="Calibri" w:eastAsia="Times New Roman" w:hAnsi="Calibri" w:cs="Times New Roman"/>
                <w:b/>
                <w:bCs/>
                <w:sz w:val="18"/>
                <w:szCs w:val="18"/>
                <w:lang w:val="es-CO"/>
              </w:rPr>
              <w:t>4</w:t>
            </w:r>
            <w:r w:rsidRPr="00EE1B74">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5D58AD49" w14:textId="2FC3A418"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202</w:t>
            </w:r>
            <w:r w:rsidR="00BF3B44">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2DFCAC20"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2151D4" w14:paraId="737B553A" w14:textId="77777777" w:rsidTr="00A600A6">
        <w:trPr>
          <w:trHeight w:val="300"/>
        </w:trPr>
        <w:tc>
          <w:tcPr>
            <w:tcW w:w="3980" w:type="dxa"/>
            <w:tcBorders>
              <w:top w:val="nil"/>
              <w:left w:val="single" w:sz="8" w:space="0" w:color="auto"/>
              <w:bottom w:val="nil"/>
              <w:right w:val="nil"/>
            </w:tcBorders>
            <w:shd w:val="clear" w:color="auto" w:fill="auto"/>
            <w:noWrap/>
            <w:vAlign w:val="bottom"/>
            <w:hideMark/>
          </w:tcPr>
          <w:p w14:paraId="099E2152" w14:textId="37E96DEA"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D525A4">
              <w:rPr>
                <w:rFonts w:ascii="Calibri" w:eastAsia="Times New Roman" w:hAnsi="Calibri" w:cs="Times New Roman"/>
                <w:sz w:val="18"/>
                <w:szCs w:val="18"/>
                <w:lang w:val="es-CO"/>
              </w:rPr>
              <w:t>GASTOS</w:t>
            </w:r>
            <w:r w:rsidR="001F4218">
              <w:rPr>
                <w:rFonts w:ascii="Calibri" w:eastAsia="Times New Roman" w:hAnsi="Calibri" w:cs="Times New Roman"/>
                <w:sz w:val="18"/>
                <w:szCs w:val="18"/>
                <w:lang w:val="es-CO"/>
              </w:rPr>
              <w:t xml:space="preserve"> FINANCIEROS</w:t>
            </w:r>
            <w:r>
              <w:rPr>
                <w:rFonts w:ascii="Calibri" w:eastAsia="Times New Roman" w:hAnsi="Calibri" w:cs="Times New Roman"/>
                <w:sz w:val="18"/>
                <w:szCs w:val="18"/>
                <w:lang w:val="es-CO"/>
              </w:rPr>
              <w:t xml:space="preserve">                       </w:t>
            </w:r>
            <w:r w:rsidR="00BF3B44">
              <w:rPr>
                <w:rFonts w:ascii="Calibri" w:eastAsia="Times New Roman" w:hAnsi="Calibri" w:cs="Times New Roman"/>
                <w:sz w:val="18"/>
                <w:szCs w:val="18"/>
                <w:lang w:val="es-CO"/>
              </w:rPr>
              <w:t>129.888</w:t>
            </w:r>
          </w:p>
        </w:tc>
        <w:tc>
          <w:tcPr>
            <w:tcW w:w="1780" w:type="dxa"/>
            <w:tcBorders>
              <w:top w:val="nil"/>
              <w:left w:val="nil"/>
              <w:bottom w:val="nil"/>
              <w:right w:val="nil"/>
            </w:tcBorders>
            <w:shd w:val="clear" w:color="auto" w:fill="auto"/>
            <w:noWrap/>
            <w:vAlign w:val="bottom"/>
            <w:hideMark/>
          </w:tcPr>
          <w:p w14:paraId="1270F420" w14:textId="551F6D0D"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sidRPr="00D525A4">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1F4218">
              <w:rPr>
                <w:rFonts w:ascii="Calibri" w:eastAsia="Times New Roman" w:hAnsi="Calibri" w:cs="Times New Roman"/>
                <w:sz w:val="18"/>
                <w:szCs w:val="18"/>
                <w:lang w:val="es-CO"/>
              </w:rPr>
              <w:t xml:space="preserve"> </w:t>
            </w:r>
            <w:r w:rsidR="00BF3B44">
              <w:rPr>
                <w:rFonts w:ascii="Calibri" w:eastAsia="Times New Roman" w:hAnsi="Calibri" w:cs="Times New Roman"/>
                <w:sz w:val="18"/>
                <w:szCs w:val="18"/>
                <w:lang w:val="es-CO"/>
              </w:rPr>
              <w:t>106.934</w:t>
            </w:r>
          </w:p>
        </w:tc>
        <w:tc>
          <w:tcPr>
            <w:tcW w:w="3596" w:type="dxa"/>
            <w:tcBorders>
              <w:top w:val="nil"/>
              <w:left w:val="nil"/>
              <w:bottom w:val="nil"/>
              <w:right w:val="single" w:sz="8" w:space="0" w:color="auto"/>
            </w:tcBorders>
            <w:shd w:val="clear" w:color="auto" w:fill="auto"/>
            <w:noWrap/>
            <w:vAlign w:val="bottom"/>
            <w:hideMark/>
          </w:tcPr>
          <w:p w14:paraId="12521EFC"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2151D4" w14:paraId="696E0000"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5D818E4D" w14:textId="3AFB8CE1" w:rsidR="000D261C" w:rsidRPr="00D525A4" w:rsidRDefault="001F4218"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OTROS </w:t>
            </w:r>
            <w:r w:rsidR="000D261C">
              <w:rPr>
                <w:rFonts w:ascii="Calibri" w:eastAsia="Times New Roman" w:hAnsi="Calibri" w:cs="Times New Roman"/>
                <w:sz w:val="18"/>
                <w:szCs w:val="18"/>
                <w:lang w:val="es-CO"/>
              </w:rPr>
              <w:t xml:space="preserve">GASTOS </w:t>
            </w:r>
            <w:r>
              <w:rPr>
                <w:rFonts w:ascii="Calibri" w:eastAsia="Times New Roman" w:hAnsi="Calibri" w:cs="Times New Roman"/>
                <w:sz w:val="18"/>
                <w:szCs w:val="18"/>
                <w:lang w:val="es-CO"/>
              </w:rPr>
              <w:t xml:space="preserve">                   </w:t>
            </w:r>
            <w:r w:rsidR="000D261C">
              <w:rPr>
                <w:rFonts w:ascii="Calibri" w:eastAsia="Times New Roman" w:hAnsi="Calibri" w:cs="Times New Roman"/>
                <w:sz w:val="18"/>
                <w:szCs w:val="18"/>
                <w:lang w:val="es-CO"/>
              </w:rPr>
              <w:t xml:space="preserve">                 </w:t>
            </w:r>
            <w:r w:rsidR="00BF3B44">
              <w:rPr>
                <w:rFonts w:ascii="Calibri" w:eastAsia="Times New Roman" w:hAnsi="Calibri" w:cs="Times New Roman"/>
                <w:sz w:val="18"/>
                <w:szCs w:val="18"/>
                <w:lang w:val="es-CO"/>
              </w:rPr>
              <w:t>59.642</w:t>
            </w:r>
          </w:p>
        </w:tc>
        <w:tc>
          <w:tcPr>
            <w:tcW w:w="1780" w:type="dxa"/>
            <w:tcBorders>
              <w:top w:val="nil"/>
              <w:left w:val="nil"/>
              <w:bottom w:val="nil"/>
              <w:right w:val="nil"/>
            </w:tcBorders>
            <w:shd w:val="clear" w:color="auto" w:fill="auto"/>
            <w:noWrap/>
            <w:vAlign w:val="bottom"/>
          </w:tcPr>
          <w:p w14:paraId="4E3D001B" w14:textId="241DFFFE"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BF3B44">
              <w:rPr>
                <w:rFonts w:ascii="Calibri" w:eastAsia="Times New Roman" w:hAnsi="Calibri" w:cs="Times New Roman"/>
                <w:sz w:val="18"/>
                <w:szCs w:val="18"/>
                <w:lang w:val="es-CO"/>
              </w:rPr>
              <w:t>21.021</w:t>
            </w:r>
          </w:p>
        </w:tc>
        <w:tc>
          <w:tcPr>
            <w:tcW w:w="3596" w:type="dxa"/>
            <w:tcBorders>
              <w:top w:val="nil"/>
              <w:left w:val="nil"/>
              <w:bottom w:val="nil"/>
              <w:right w:val="single" w:sz="8" w:space="0" w:color="auto"/>
            </w:tcBorders>
            <w:shd w:val="clear" w:color="auto" w:fill="auto"/>
            <w:noWrap/>
            <w:vAlign w:val="bottom"/>
            <w:hideMark/>
          </w:tcPr>
          <w:p w14:paraId="1539E760"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2151D4" w14:paraId="6F2C9915"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3C02EDB2"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57659C81" w14:textId="7396ECBF"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TOTAL</w:t>
            </w:r>
            <w:r>
              <w:rPr>
                <w:rFonts w:ascii="Calibri" w:eastAsia="Times New Roman" w:hAnsi="Calibri" w:cs="Times New Roman"/>
                <w:b/>
                <w:bCs/>
                <w:sz w:val="18"/>
                <w:szCs w:val="18"/>
                <w:lang w:val="es-CO"/>
              </w:rPr>
              <w:t xml:space="preserve">                                                  </w:t>
            </w:r>
            <w:r w:rsidR="00BF3B44">
              <w:rPr>
                <w:rFonts w:ascii="Calibri" w:eastAsia="Times New Roman" w:hAnsi="Calibri" w:cs="Times New Roman"/>
                <w:b/>
                <w:bCs/>
                <w:sz w:val="18"/>
                <w:szCs w:val="18"/>
                <w:lang w:val="es-CO"/>
              </w:rPr>
              <w:t>189.530</w:t>
            </w:r>
          </w:p>
        </w:tc>
        <w:tc>
          <w:tcPr>
            <w:tcW w:w="1780" w:type="dxa"/>
            <w:tcBorders>
              <w:top w:val="nil"/>
              <w:left w:val="nil"/>
              <w:bottom w:val="single" w:sz="8" w:space="0" w:color="auto"/>
              <w:right w:val="nil"/>
            </w:tcBorders>
            <w:shd w:val="clear" w:color="auto" w:fill="auto"/>
            <w:noWrap/>
            <w:vAlign w:val="bottom"/>
            <w:hideMark/>
          </w:tcPr>
          <w:p w14:paraId="7031EEB5" w14:textId="552F3163"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EE1B74">
              <w:rPr>
                <w:rFonts w:ascii="Calibri" w:eastAsia="Times New Roman" w:hAnsi="Calibri" w:cs="Times New Roman"/>
                <w:b/>
                <w:bCs/>
                <w:sz w:val="18"/>
                <w:szCs w:val="18"/>
                <w:lang w:val="es-CO"/>
              </w:rPr>
              <w:t xml:space="preserve">      </w:t>
            </w:r>
            <w:r w:rsidR="00BF3B44">
              <w:rPr>
                <w:rFonts w:ascii="Calibri" w:eastAsia="Times New Roman" w:hAnsi="Calibri" w:cs="Times New Roman"/>
                <w:b/>
                <w:bCs/>
                <w:sz w:val="18"/>
                <w:szCs w:val="18"/>
                <w:lang w:val="es-CO"/>
              </w:rPr>
              <w:t>127.955</w:t>
            </w:r>
          </w:p>
        </w:tc>
        <w:tc>
          <w:tcPr>
            <w:tcW w:w="3596" w:type="dxa"/>
            <w:tcBorders>
              <w:top w:val="nil"/>
              <w:left w:val="nil"/>
              <w:bottom w:val="single" w:sz="8" w:space="0" w:color="auto"/>
              <w:right w:val="single" w:sz="8" w:space="0" w:color="auto"/>
            </w:tcBorders>
            <w:shd w:val="clear" w:color="auto" w:fill="auto"/>
            <w:noWrap/>
            <w:vAlign w:val="bottom"/>
            <w:hideMark/>
          </w:tcPr>
          <w:p w14:paraId="469F7A88"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308D5111" w14:textId="77777777" w:rsidR="000D261C" w:rsidRDefault="000D261C" w:rsidP="000D261C">
      <w:pPr>
        <w:spacing w:line="360" w:lineRule="auto"/>
        <w:jc w:val="both"/>
        <w:rPr>
          <w:sz w:val="24"/>
          <w:szCs w:val="24"/>
        </w:rPr>
      </w:pPr>
    </w:p>
    <w:p w14:paraId="39CAA297" w14:textId="77777777" w:rsidR="00105133" w:rsidRDefault="00105133" w:rsidP="000D261C">
      <w:pPr>
        <w:spacing w:line="360" w:lineRule="auto"/>
        <w:jc w:val="both"/>
        <w:rPr>
          <w:sz w:val="24"/>
          <w:szCs w:val="24"/>
        </w:rPr>
      </w:pPr>
    </w:p>
    <w:p w14:paraId="386BB5DE" w14:textId="77777777" w:rsidR="000D261C" w:rsidRDefault="000D261C" w:rsidP="000D261C">
      <w:pPr>
        <w:spacing w:line="360" w:lineRule="auto"/>
        <w:jc w:val="both"/>
        <w:rPr>
          <w:b/>
          <w:sz w:val="24"/>
          <w:szCs w:val="24"/>
        </w:rPr>
      </w:pPr>
      <w:r>
        <w:rPr>
          <w:sz w:val="24"/>
          <w:szCs w:val="24"/>
        </w:rPr>
        <w:t xml:space="preserve">20. Impuesto de Renta </w:t>
      </w:r>
      <w:r>
        <w:rPr>
          <w:b/>
          <w:sz w:val="24"/>
          <w:szCs w:val="24"/>
        </w:rPr>
        <w:t>NOTA 16</w:t>
      </w:r>
    </w:p>
    <w:p w14:paraId="13867A94" w14:textId="77777777" w:rsidR="00105133" w:rsidRDefault="00105133" w:rsidP="000D261C">
      <w:pPr>
        <w:spacing w:line="360" w:lineRule="auto"/>
        <w:jc w:val="both"/>
        <w:rPr>
          <w:b/>
          <w:sz w:val="24"/>
          <w:szCs w:val="24"/>
        </w:rPr>
      </w:pPr>
    </w:p>
    <w:tbl>
      <w:tblPr>
        <w:tblW w:w="9356" w:type="dxa"/>
        <w:tblInd w:w="-10" w:type="dxa"/>
        <w:tblCellMar>
          <w:left w:w="70" w:type="dxa"/>
          <w:right w:w="70" w:type="dxa"/>
        </w:tblCellMar>
        <w:tblLook w:val="04A0" w:firstRow="1" w:lastRow="0" w:firstColumn="1" w:lastColumn="0" w:noHBand="0" w:noVBand="1"/>
      </w:tblPr>
      <w:tblGrid>
        <w:gridCol w:w="3980"/>
        <w:gridCol w:w="1780"/>
        <w:gridCol w:w="3596"/>
      </w:tblGrid>
      <w:tr w:rsidR="000D261C" w:rsidRPr="002151D4" w14:paraId="3579951A" w14:textId="77777777" w:rsidTr="00A600A6">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CCCCCC"/>
            <w:vAlign w:val="center"/>
            <w:hideMark/>
          </w:tcPr>
          <w:p w14:paraId="3044478C"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Microsoft Sans Serif" w:eastAsia="Times New Roman" w:hAnsi="Microsoft Sans Serif" w:cs="Microsoft Sans Serif"/>
                <w:color w:val="auto"/>
                <w:sz w:val="18"/>
                <w:szCs w:val="18"/>
                <w:lang w:val="es-CO"/>
              </w:rPr>
            </w:pPr>
            <w:r w:rsidRPr="002151D4">
              <w:rPr>
                <w:rFonts w:ascii="Microsoft Sans Serif" w:eastAsia="Times New Roman" w:hAnsi="Microsoft Sans Serif" w:cs="Microsoft Sans Serif"/>
                <w:color w:val="auto"/>
                <w:sz w:val="18"/>
                <w:szCs w:val="18"/>
                <w:lang w:val="es-CO"/>
              </w:rPr>
              <w:t>Otros Gastos</w:t>
            </w:r>
          </w:p>
        </w:tc>
        <w:tc>
          <w:tcPr>
            <w:tcW w:w="1780" w:type="dxa"/>
            <w:tcBorders>
              <w:top w:val="single" w:sz="8" w:space="0" w:color="auto"/>
              <w:left w:val="nil"/>
              <w:bottom w:val="nil"/>
              <w:right w:val="nil"/>
            </w:tcBorders>
            <w:shd w:val="clear" w:color="auto" w:fill="auto"/>
            <w:noWrap/>
            <w:vAlign w:val="center"/>
            <w:hideMark/>
          </w:tcPr>
          <w:p w14:paraId="46799BCD"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c>
          <w:tcPr>
            <w:tcW w:w="3596" w:type="dxa"/>
            <w:tcBorders>
              <w:top w:val="single" w:sz="8" w:space="0" w:color="auto"/>
              <w:left w:val="nil"/>
              <w:bottom w:val="nil"/>
              <w:right w:val="single" w:sz="8" w:space="0" w:color="auto"/>
            </w:tcBorders>
            <w:shd w:val="clear" w:color="auto" w:fill="auto"/>
            <w:noWrap/>
            <w:vAlign w:val="center"/>
            <w:hideMark/>
          </w:tcPr>
          <w:p w14:paraId="425AEE6D"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2151D4" w14:paraId="7B3D08B1"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1459E78E" w14:textId="1D6146C0"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202</w:t>
            </w:r>
            <w:r w:rsidR="00D42BB4">
              <w:rPr>
                <w:rFonts w:ascii="Calibri" w:eastAsia="Times New Roman" w:hAnsi="Calibri" w:cs="Times New Roman"/>
                <w:b/>
                <w:bCs/>
                <w:sz w:val="18"/>
                <w:szCs w:val="18"/>
                <w:lang w:val="es-CO"/>
              </w:rPr>
              <w:t>4</w:t>
            </w:r>
            <w:r w:rsidRPr="00EE1B74">
              <w:rPr>
                <w:rFonts w:ascii="Calibri" w:eastAsia="Times New Roman" w:hAnsi="Calibri" w:cs="Times New Roman"/>
                <w:b/>
                <w:bCs/>
                <w:sz w:val="18"/>
                <w:szCs w:val="18"/>
                <w:lang w:val="es-CO"/>
              </w:rPr>
              <w:t xml:space="preserve">              </w:t>
            </w:r>
          </w:p>
        </w:tc>
        <w:tc>
          <w:tcPr>
            <w:tcW w:w="1780" w:type="dxa"/>
            <w:tcBorders>
              <w:top w:val="nil"/>
              <w:left w:val="nil"/>
              <w:bottom w:val="nil"/>
              <w:right w:val="nil"/>
            </w:tcBorders>
            <w:shd w:val="clear" w:color="auto" w:fill="auto"/>
            <w:noWrap/>
            <w:vAlign w:val="bottom"/>
          </w:tcPr>
          <w:p w14:paraId="5814F5A5" w14:textId="628E4E99"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202</w:t>
            </w:r>
            <w:r w:rsidR="00D42BB4">
              <w:rPr>
                <w:rFonts w:ascii="Calibri" w:eastAsia="Times New Roman" w:hAnsi="Calibri" w:cs="Times New Roman"/>
                <w:b/>
                <w:bCs/>
                <w:sz w:val="18"/>
                <w:szCs w:val="18"/>
                <w:lang w:val="es-CO"/>
              </w:rPr>
              <w:t>3</w:t>
            </w:r>
          </w:p>
        </w:tc>
        <w:tc>
          <w:tcPr>
            <w:tcW w:w="3596" w:type="dxa"/>
            <w:tcBorders>
              <w:top w:val="nil"/>
              <w:left w:val="nil"/>
              <w:bottom w:val="nil"/>
              <w:right w:val="single" w:sz="8" w:space="0" w:color="auto"/>
            </w:tcBorders>
            <w:shd w:val="clear" w:color="auto" w:fill="auto"/>
            <w:noWrap/>
            <w:vAlign w:val="bottom"/>
          </w:tcPr>
          <w:p w14:paraId="3720AA96"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lang w:val="es-CO"/>
              </w:rPr>
            </w:pPr>
          </w:p>
        </w:tc>
      </w:tr>
      <w:tr w:rsidR="000D261C" w:rsidRPr="002151D4" w14:paraId="07F97FCF"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6F836416" w14:textId="77777777"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1780" w:type="dxa"/>
            <w:tcBorders>
              <w:top w:val="nil"/>
              <w:left w:val="nil"/>
              <w:bottom w:val="nil"/>
              <w:right w:val="nil"/>
            </w:tcBorders>
            <w:shd w:val="clear" w:color="auto" w:fill="auto"/>
            <w:noWrap/>
            <w:vAlign w:val="bottom"/>
          </w:tcPr>
          <w:p w14:paraId="1EA38E84" w14:textId="77777777"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p>
        </w:tc>
        <w:tc>
          <w:tcPr>
            <w:tcW w:w="3596" w:type="dxa"/>
            <w:tcBorders>
              <w:top w:val="nil"/>
              <w:left w:val="nil"/>
              <w:bottom w:val="nil"/>
              <w:right w:val="single" w:sz="8" w:space="0" w:color="auto"/>
            </w:tcBorders>
            <w:shd w:val="clear" w:color="auto" w:fill="auto"/>
            <w:noWrap/>
            <w:vAlign w:val="bottom"/>
            <w:hideMark/>
          </w:tcPr>
          <w:p w14:paraId="039F0E70"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2151D4" w14:paraId="7F356B94" w14:textId="77777777" w:rsidTr="00A600A6">
        <w:trPr>
          <w:trHeight w:val="300"/>
        </w:trPr>
        <w:tc>
          <w:tcPr>
            <w:tcW w:w="3980" w:type="dxa"/>
            <w:tcBorders>
              <w:top w:val="nil"/>
              <w:left w:val="single" w:sz="8" w:space="0" w:color="auto"/>
              <w:bottom w:val="nil"/>
              <w:right w:val="nil"/>
            </w:tcBorders>
            <w:shd w:val="clear" w:color="auto" w:fill="auto"/>
            <w:noWrap/>
            <w:vAlign w:val="bottom"/>
          </w:tcPr>
          <w:p w14:paraId="09A8E69E" w14:textId="73BB5D1E"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IMPUESTO DE RENTA                     </w:t>
            </w:r>
            <w:r w:rsidR="001F4218">
              <w:rPr>
                <w:rFonts w:ascii="Calibri" w:eastAsia="Times New Roman" w:hAnsi="Calibri" w:cs="Times New Roman"/>
                <w:sz w:val="18"/>
                <w:szCs w:val="18"/>
                <w:lang w:val="es-CO"/>
              </w:rPr>
              <w:t xml:space="preserve">  </w:t>
            </w:r>
            <w:r>
              <w:rPr>
                <w:rFonts w:ascii="Calibri" w:eastAsia="Times New Roman" w:hAnsi="Calibri" w:cs="Times New Roman"/>
                <w:sz w:val="18"/>
                <w:szCs w:val="18"/>
                <w:lang w:val="es-CO"/>
              </w:rPr>
              <w:t xml:space="preserve"> </w:t>
            </w:r>
            <w:r w:rsidR="00D42BB4">
              <w:rPr>
                <w:rFonts w:ascii="Calibri" w:eastAsia="Times New Roman" w:hAnsi="Calibri" w:cs="Times New Roman"/>
                <w:sz w:val="18"/>
                <w:szCs w:val="18"/>
                <w:lang w:val="es-CO"/>
              </w:rPr>
              <w:t>42.152</w:t>
            </w:r>
            <w:r>
              <w:rPr>
                <w:rFonts w:ascii="Calibri" w:eastAsia="Times New Roman" w:hAnsi="Calibri" w:cs="Times New Roman"/>
                <w:sz w:val="18"/>
                <w:szCs w:val="18"/>
                <w:lang w:val="es-CO"/>
              </w:rPr>
              <w:t xml:space="preserve"> </w:t>
            </w:r>
          </w:p>
        </w:tc>
        <w:tc>
          <w:tcPr>
            <w:tcW w:w="1780" w:type="dxa"/>
            <w:tcBorders>
              <w:top w:val="nil"/>
              <w:left w:val="nil"/>
              <w:bottom w:val="nil"/>
              <w:right w:val="nil"/>
            </w:tcBorders>
            <w:shd w:val="clear" w:color="auto" w:fill="auto"/>
            <w:noWrap/>
            <w:vAlign w:val="bottom"/>
          </w:tcPr>
          <w:p w14:paraId="2FA3FAA4" w14:textId="7B174FAB" w:rsidR="000D261C" w:rsidRPr="00D525A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sz w:val="18"/>
                <w:szCs w:val="18"/>
                <w:lang w:val="es-CO"/>
              </w:rPr>
            </w:pPr>
            <w:r>
              <w:rPr>
                <w:rFonts w:ascii="Calibri" w:eastAsia="Times New Roman" w:hAnsi="Calibri" w:cs="Times New Roman"/>
                <w:sz w:val="18"/>
                <w:szCs w:val="18"/>
                <w:lang w:val="es-CO"/>
              </w:rPr>
              <w:t xml:space="preserve">               </w:t>
            </w:r>
            <w:r w:rsidR="00D42BB4">
              <w:rPr>
                <w:rFonts w:ascii="Calibri" w:eastAsia="Times New Roman" w:hAnsi="Calibri" w:cs="Times New Roman"/>
                <w:sz w:val="18"/>
                <w:szCs w:val="18"/>
                <w:lang w:val="es-CO"/>
              </w:rPr>
              <w:t>54.331</w:t>
            </w:r>
          </w:p>
        </w:tc>
        <w:tc>
          <w:tcPr>
            <w:tcW w:w="3596" w:type="dxa"/>
            <w:tcBorders>
              <w:top w:val="nil"/>
              <w:left w:val="nil"/>
              <w:bottom w:val="nil"/>
              <w:right w:val="single" w:sz="8" w:space="0" w:color="auto"/>
            </w:tcBorders>
            <w:shd w:val="clear" w:color="auto" w:fill="auto"/>
            <w:noWrap/>
            <w:vAlign w:val="bottom"/>
            <w:hideMark/>
          </w:tcPr>
          <w:p w14:paraId="40D324BE" w14:textId="77777777" w:rsidR="000D261C" w:rsidRPr="002151D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lang w:val="es-CO"/>
              </w:rPr>
            </w:pPr>
          </w:p>
        </w:tc>
      </w:tr>
      <w:tr w:rsidR="000D261C" w:rsidRPr="002151D4" w14:paraId="350342FD" w14:textId="77777777" w:rsidTr="00A600A6">
        <w:trPr>
          <w:trHeight w:val="315"/>
        </w:trPr>
        <w:tc>
          <w:tcPr>
            <w:tcW w:w="3980" w:type="dxa"/>
            <w:tcBorders>
              <w:top w:val="nil"/>
              <w:left w:val="single" w:sz="8" w:space="0" w:color="auto"/>
              <w:bottom w:val="single" w:sz="8" w:space="0" w:color="auto"/>
              <w:right w:val="nil"/>
            </w:tcBorders>
            <w:shd w:val="clear" w:color="auto" w:fill="auto"/>
            <w:noWrap/>
            <w:vAlign w:val="bottom"/>
            <w:hideMark/>
          </w:tcPr>
          <w:p w14:paraId="3F6D15CF"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p>
          <w:p w14:paraId="56EA8894" w14:textId="113D5A65"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TOTAL</w:t>
            </w:r>
            <w:r>
              <w:rPr>
                <w:rFonts w:ascii="Calibri" w:eastAsia="Times New Roman" w:hAnsi="Calibri" w:cs="Times New Roman"/>
                <w:b/>
                <w:bCs/>
                <w:sz w:val="18"/>
                <w:szCs w:val="18"/>
                <w:lang w:val="es-CO"/>
              </w:rPr>
              <w:t xml:space="preserve">                                                  </w:t>
            </w:r>
            <w:r w:rsidR="00D42BB4">
              <w:rPr>
                <w:rFonts w:ascii="Calibri" w:eastAsia="Times New Roman" w:hAnsi="Calibri" w:cs="Times New Roman"/>
                <w:b/>
                <w:bCs/>
                <w:sz w:val="18"/>
                <w:szCs w:val="18"/>
                <w:lang w:val="es-CO"/>
              </w:rPr>
              <w:t>42.152</w:t>
            </w:r>
          </w:p>
        </w:tc>
        <w:tc>
          <w:tcPr>
            <w:tcW w:w="1780" w:type="dxa"/>
            <w:tcBorders>
              <w:top w:val="nil"/>
              <w:left w:val="nil"/>
              <w:bottom w:val="single" w:sz="8" w:space="0" w:color="auto"/>
              <w:right w:val="nil"/>
            </w:tcBorders>
            <w:shd w:val="clear" w:color="auto" w:fill="auto"/>
            <w:noWrap/>
            <w:vAlign w:val="bottom"/>
            <w:hideMark/>
          </w:tcPr>
          <w:p w14:paraId="7E86828F" w14:textId="7084303A"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sz w:val="18"/>
                <w:szCs w:val="18"/>
                <w:lang w:val="es-CO"/>
              </w:rPr>
            </w:pPr>
            <w:r w:rsidRPr="00EE1B74">
              <w:rPr>
                <w:rFonts w:ascii="Calibri" w:eastAsia="Times New Roman" w:hAnsi="Calibri" w:cs="Times New Roman"/>
                <w:b/>
                <w:bCs/>
                <w:sz w:val="18"/>
                <w:szCs w:val="18"/>
                <w:lang w:val="es-CO"/>
              </w:rPr>
              <w:t xml:space="preserve">   </w:t>
            </w:r>
            <w:r>
              <w:rPr>
                <w:rFonts w:ascii="Calibri" w:eastAsia="Times New Roman" w:hAnsi="Calibri" w:cs="Times New Roman"/>
                <w:b/>
                <w:bCs/>
                <w:sz w:val="18"/>
                <w:szCs w:val="18"/>
                <w:lang w:val="es-CO"/>
              </w:rPr>
              <w:t xml:space="preserve">       </w:t>
            </w:r>
            <w:r w:rsidRPr="00EE1B74">
              <w:rPr>
                <w:rFonts w:ascii="Calibri" w:eastAsia="Times New Roman" w:hAnsi="Calibri" w:cs="Times New Roman"/>
                <w:b/>
                <w:bCs/>
                <w:sz w:val="18"/>
                <w:szCs w:val="18"/>
                <w:lang w:val="es-CO"/>
              </w:rPr>
              <w:t xml:space="preserve">      </w:t>
            </w:r>
            <w:r w:rsidR="00D42BB4">
              <w:rPr>
                <w:rFonts w:ascii="Calibri" w:eastAsia="Times New Roman" w:hAnsi="Calibri" w:cs="Times New Roman"/>
                <w:b/>
                <w:bCs/>
                <w:sz w:val="18"/>
                <w:szCs w:val="18"/>
                <w:lang w:val="es-CO"/>
              </w:rPr>
              <w:t>54.331</w:t>
            </w:r>
          </w:p>
        </w:tc>
        <w:tc>
          <w:tcPr>
            <w:tcW w:w="3596" w:type="dxa"/>
            <w:tcBorders>
              <w:top w:val="nil"/>
              <w:left w:val="nil"/>
              <w:bottom w:val="single" w:sz="8" w:space="0" w:color="auto"/>
              <w:right w:val="single" w:sz="8" w:space="0" w:color="auto"/>
            </w:tcBorders>
            <w:shd w:val="clear" w:color="auto" w:fill="auto"/>
            <w:noWrap/>
            <w:vAlign w:val="bottom"/>
            <w:hideMark/>
          </w:tcPr>
          <w:p w14:paraId="094B9E44" w14:textId="77777777" w:rsidR="000D261C" w:rsidRPr="00EE1B74" w:rsidRDefault="000D261C" w:rsidP="00A60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eastAsia="Times New Roman" w:hAnsi="Calibri" w:cs="Times New Roman"/>
                <w:b/>
                <w:bCs/>
                <w:sz w:val="18"/>
                <w:szCs w:val="18"/>
                <w:lang w:val="es-CO"/>
              </w:rPr>
            </w:pPr>
          </w:p>
        </w:tc>
      </w:tr>
    </w:tbl>
    <w:p w14:paraId="095F3C7E" w14:textId="77777777" w:rsidR="002A7742" w:rsidRDefault="002A7742" w:rsidP="00217736">
      <w:pPr>
        <w:spacing w:line="360" w:lineRule="auto"/>
        <w:jc w:val="both"/>
        <w:rPr>
          <w:sz w:val="24"/>
          <w:szCs w:val="24"/>
        </w:rPr>
      </w:pPr>
    </w:p>
    <w:sectPr w:rsidR="002A7742" w:rsidSect="005236C2">
      <w:headerReference w:type="default" r:id="rId10"/>
      <w:pgSz w:w="11909" w:h="16834"/>
      <w:pgMar w:top="1134" w:right="1440"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A4EF" w14:textId="77777777" w:rsidR="003E02AC" w:rsidRDefault="003E02AC" w:rsidP="00CE6246">
      <w:pPr>
        <w:spacing w:line="240" w:lineRule="auto"/>
      </w:pPr>
      <w:r>
        <w:separator/>
      </w:r>
    </w:p>
  </w:endnote>
  <w:endnote w:type="continuationSeparator" w:id="0">
    <w:p w14:paraId="0207E22D" w14:textId="77777777" w:rsidR="003E02AC" w:rsidRDefault="003E02AC" w:rsidP="00CE6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A0C6" w14:textId="77777777" w:rsidR="003E02AC" w:rsidRDefault="003E02AC" w:rsidP="00CE6246">
      <w:pPr>
        <w:spacing w:line="240" w:lineRule="auto"/>
      </w:pPr>
      <w:r>
        <w:separator/>
      </w:r>
    </w:p>
  </w:footnote>
  <w:footnote w:type="continuationSeparator" w:id="0">
    <w:p w14:paraId="59BD18B8" w14:textId="77777777" w:rsidR="003E02AC" w:rsidRDefault="003E02AC" w:rsidP="00CE6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159703"/>
      <w:docPartObj>
        <w:docPartGallery w:val="Watermarks"/>
        <w:docPartUnique/>
      </w:docPartObj>
    </w:sdtPr>
    <w:sdtContent>
      <w:p w14:paraId="571DC863" w14:textId="19063291" w:rsidR="00213138" w:rsidRDefault="00000000" w:rsidP="00CE6246">
        <w:r>
          <w:pict w14:anchorId="680D3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4033" o:spid="_x0000_s1027" type="#_x0000_t136" style="position:absolute;margin-left:0;margin-top:0;width:592.1pt;height:65.75pt;rotation:315;z-index:-251658752;mso-position-horizontal:center;mso-position-horizontal-relative:margin;mso-position-vertical:center;mso-position-vertical-relative:margin" o:allowincell="f" fillcolor="#548dd4 [1951]" stroked="f">
              <v:fill opacity=".5"/>
              <v:textpath style="font-family:&quot;Calibri&quot;;font-size:1pt" string="NOTAS A LOS ESTADOS FINANCIEROS "/>
              <w10:wrap anchorx="margin" anchory="margin"/>
            </v:shape>
          </w:pict>
        </w:r>
      </w:p>
    </w:sdtContent>
  </w:sdt>
  <w:p w14:paraId="2C9D66CB" w14:textId="77777777" w:rsidR="00213138" w:rsidRDefault="00213138" w:rsidP="00CE6246">
    <w:r>
      <w:t xml:space="preserve">ESTADOS FINANCIEROS                                                       </w:t>
    </w:r>
  </w:p>
  <w:p w14:paraId="2D7D31A5" w14:textId="36E56567" w:rsidR="00213138" w:rsidRDefault="00213138" w:rsidP="00CE6246">
    <w:r>
      <w:t>31 de diciembre de 202</w:t>
    </w:r>
    <w:r w:rsidR="008B74DE">
      <w:t>4</w:t>
    </w:r>
  </w:p>
  <w:p w14:paraId="36E64DC0" w14:textId="03EEEE8D" w:rsidR="00213138" w:rsidRDefault="00213138" w:rsidP="00CE6246">
    <w:r>
      <w:t xml:space="preserve">(Cifras en miles de pesos)      </w:t>
    </w:r>
  </w:p>
  <w:p w14:paraId="398521AD" w14:textId="7878038D" w:rsidR="00213138" w:rsidRDefault="00213138" w:rsidP="00CE6246"/>
  <w:p w14:paraId="4369CC01" w14:textId="77777777" w:rsidR="00213138" w:rsidRDefault="002131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7D59"/>
    <w:multiLevelType w:val="hybridMultilevel"/>
    <w:tmpl w:val="896A5010"/>
    <w:lvl w:ilvl="0" w:tplc="566A802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947EDF"/>
    <w:multiLevelType w:val="hybridMultilevel"/>
    <w:tmpl w:val="59F0A240"/>
    <w:lvl w:ilvl="0" w:tplc="14EA9A98">
      <w:start w:val="1"/>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3786323">
    <w:abstractNumId w:val="0"/>
  </w:num>
  <w:num w:numId="2" w16cid:durableId="145582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9F"/>
    <w:rsid w:val="00011E3C"/>
    <w:rsid w:val="000403F5"/>
    <w:rsid w:val="00043607"/>
    <w:rsid w:val="0004404E"/>
    <w:rsid w:val="0004693E"/>
    <w:rsid w:val="000505F5"/>
    <w:rsid w:val="000519B0"/>
    <w:rsid w:val="00062CEA"/>
    <w:rsid w:val="00073E5E"/>
    <w:rsid w:val="00083E69"/>
    <w:rsid w:val="00087454"/>
    <w:rsid w:val="00093500"/>
    <w:rsid w:val="00094020"/>
    <w:rsid w:val="00096F1F"/>
    <w:rsid w:val="000A0F44"/>
    <w:rsid w:val="000B2193"/>
    <w:rsid w:val="000B2E01"/>
    <w:rsid w:val="000C4A8B"/>
    <w:rsid w:val="000D1E71"/>
    <w:rsid w:val="000D261C"/>
    <w:rsid w:val="000E7018"/>
    <w:rsid w:val="000E7EDE"/>
    <w:rsid w:val="000F764E"/>
    <w:rsid w:val="00105133"/>
    <w:rsid w:val="00110C8C"/>
    <w:rsid w:val="00111C0D"/>
    <w:rsid w:val="00146B22"/>
    <w:rsid w:val="00154D0C"/>
    <w:rsid w:val="0016234B"/>
    <w:rsid w:val="00164314"/>
    <w:rsid w:val="00186485"/>
    <w:rsid w:val="0018721E"/>
    <w:rsid w:val="001A40E5"/>
    <w:rsid w:val="001A4762"/>
    <w:rsid w:val="001B3CD9"/>
    <w:rsid w:val="001C5D23"/>
    <w:rsid w:val="001D3BF3"/>
    <w:rsid w:val="001E4968"/>
    <w:rsid w:val="001E4AC6"/>
    <w:rsid w:val="001E73DA"/>
    <w:rsid w:val="001F3AFA"/>
    <w:rsid w:val="001F4218"/>
    <w:rsid w:val="00213138"/>
    <w:rsid w:val="002151D4"/>
    <w:rsid w:val="00215CDA"/>
    <w:rsid w:val="00217736"/>
    <w:rsid w:val="00242A2A"/>
    <w:rsid w:val="00246F74"/>
    <w:rsid w:val="00255F40"/>
    <w:rsid w:val="002575BE"/>
    <w:rsid w:val="00261548"/>
    <w:rsid w:val="002718DF"/>
    <w:rsid w:val="00276EAC"/>
    <w:rsid w:val="002A0060"/>
    <w:rsid w:val="002A6048"/>
    <w:rsid w:val="002A7742"/>
    <w:rsid w:val="002B2BDC"/>
    <w:rsid w:val="002C3DDF"/>
    <w:rsid w:val="002D2FCA"/>
    <w:rsid w:val="002D53C5"/>
    <w:rsid w:val="002E0CB6"/>
    <w:rsid w:val="002F132D"/>
    <w:rsid w:val="0030090D"/>
    <w:rsid w:val="00304812"/>
    <w:rsid w:val="00306767"/>
    <w:rsid w:val="003156A5"/>
    <w:rsid w:val="003210F5"/>
    <w:rsid w:val="00325B36"/>
    <w:rsid w:val="0034295E"/>
    <w:rsid w:val="00342ED6"/>
    <w:rsid w:val="00343740"/>
    <w:rsid w:val="0034687C"/>
    <w:rsid w:val="00353295"/>
    <w:rsid w:val="00366817"/>
    <w:rsid w:val="00370EE8"/>
    <w:rsid w:val="00386B63"/>
    <w:rsid w:val="00391D30"/>
    <w:rsid w:val="0039757F"/>
    <w:rsid w:val="003B5ADD"/>
    <w:rsid w:val="003C737F"/>
    <w:rsid w:val="003E02AC"/>
    <w:rsid w:val="003E2D59"/>
    <w:rsid w:val="003F2B02"/>
    <w:rsid w:val="003F682A"/>
    <w:rsid w:val="003F769F"/>
    <w:rsid w:val="003F7DEE"/>
    <w:rsid w:val="0040204D"/>
    <w:rsid w:val="004164D8"/>
    <w:rsid w:val="0041739C"/>
    <w:rsid w:val="0042224A"/>
    <w:rsid w:val="00430156"/>
    <w:rsid w:val="004313B8"/>
    <w:rsid w:val="0044222C"/>
    <w:rsid w:val="004441E8"/>
    <w:rsid w:val="00444FF3"/>
    <w:rsid w:val="0045135C"/>
    <w:rsid w:val="00454F24"/>
    <w:rsid w:val="004804FF"/>
    <w:rsid w:val="00480955"/>
    <w:rsid w:val="00482FE4"/>
    <w:rsid w:val="0049059E"/>
    <w:rsid w:val="00490F97"/>
    <w:rsid w:val="00492883"/>
    <w:rsid w:val="004944F8"/>
    <w:rsid w:val="004A22C8"/>
    <w:rsid w:val="004A7E69"/>
    <w:rsid w:val="004B5DB4"/>
    <w:rsid w:val="0050201A"/>
    <w:rsid w:val="00514B6D"/>
    <w:rsid w:val="005236C2"/>
    <w:rsid w:val="005373C2"/>
    <w:rsid w:val="00542614"/>
    <w:rsid w:val="00551FAA"/>
    <w:rsid w:val="00553AA9"/>
    <w:rsid w:val="00585FC9"/>
    <w:rsid w:val="00591D59"/>
    <w:rsid w:val="00597110"/>
    <w:rsid w:val="005A1DFD"/>
    <w:rsid w:val="005A559E"/>
    <w:rsid w:val="005A6811"/>
    <w:rsid w:val="005A68A4"/>
    <w:rsid w:val="005C452B"/>
    <w:rsid w:val="005C61BA"/>
    <w:rsid w:val="005C728A"/>
    <w:rsid w:val="005C7810"/>
    <w:rsid w:val="005F04E8"/>
    <w:rsid w:val="005F1C3A"/>
    <w:rsid w:val="006048B1"/>
    <w:rsid w:val="006057A6"/>
    <w:rsid w:val="0060616E"/>
    <w:rsid w:val="0060617E"/>
    <w:rsid w:val="006070C3"/>
    <w:rsid w:val="00613256"/>
    <w:rsid w:val="0063143C"/>
    <w:rsid w:val="00633266"/>
    <w:rsid w:val="00635087"/>
    <w:rsid w:val="00644083"/>
    <w:rsid w:val="00651466"/>
    <w:rsid w:val="006605BC"/>
    <w:rsid w:val="00667CEF"/>
    <w:rsid w:val="00677EC0"/>
    <w:rsid w:val="006A1A7B"/>
    <w:rsid w:val="006A69F0"/>
    <w:rsid w:val="006A7121"/>
    <w:rsid w:val="006B41E4"/>
    <w:rsid w:val="006B6A4A"/>
    <w:rsid w:val="006C480B"/>
    <w:rsid w:val="006D102B"/>
    <w:rsid w:val="006D6372"/>
    <w:rsid w:val="006D71DC"/>
    <w:rsid w:val="006E5A5B"/>
    <w:rsid w:val="006F2146"/>
    <w:rsid w:val="006F7159"/>
    <w:rsid w:val="00701479"/>
    <w:rsid w:val="00702882"/>
    <w:rsid w:val="00704DE3"/>
    <w:rsid w:val="00705E3F"/>
    <w:rsid w:val="0071668C"/>
    <w:rsid w:val="00720E80"/>
    <w:rsid w:val="00724B95"/>
    <w:rsid w:val="0072663B"/>
    <w:rsid w:val="00740781"/>
    <w:rsid w:val="00745DBA"/>
    <w:rsid w:val="0074703B"/>
    <w:rsid w:val="00751AD5"/>
    <w:rsid w:val="00774536"/>
    <w:rsid w:val="007809E5"/>
    <w:rsid w:val="007B1078"/>
    <w:rsid w:val="007B2388"/>
    <w:rsid w:val="007B7DC1"/>
    <w:rsid w:val="007D6466"/>
    <w:rsid w:val="007F1CA6"/>
    <w:rsid w:val="00806979"/>
    <w:rsid w:val="00826E65"/>
    <w:rsid w:val="00831CEB"/>
    <w:rsid w:val="00833935"/>
    <w:rsid w:val="00835D16"/>
    <w:rsid w:val="00841C75"/>
    <w:rsid w:val="00865BE6"/>
    <w:rsid w:val="00867AAB"/>
    <w:rsid w:val="008709A1"/>
    <w:rsid w:val="0087204B"/>
    <w:rsid w:val="008726B2"/>
    <w:rsid w:val="00872E64"/>
    <w:rsid w:val="00875CF6"/>
    <w:rsid w:val="00877BB9"/>
    <w:rsid w:val="008853BA"/>
    <w:rsid w:val="0088633C"/>
    <w:rsid w:val="00892DBB"/>
    <w:rsid w:val="008B2C79"/>
    <w:rsid w:val="008B6C17"/>
    <w:rsid w:val="008B74DE"/>
    <w:rsid w:val="008C205C"/>
    <w:rsid w:val="008C621E"/>
    <w:rsid w:val="008D0FC8"/>
    <w:rsid w:val="008D5164"/>
    <w:rsid w:val="008D6A7A"/>
    <w:rsid w:val="008D764D"/>
    <w:rsid w:val="008E4F6E"/>
    <w:rsid w:val="008F3D3D"/>
    <w:rsid w:val="008F6B14"/>
    <w:rsid w:val="008F7C2C"/>
    <w:rsid w:val="0090649C"/>
    <w:rsid w:val="00907F38"/>
    <w:rsid w:val="0091014F"/>
    <w:rsid w:val="009159B3"/>
    <w:rsid w:val="0091781E"/>
    <w:rsid w:val="00931B11"/>
    <w:rsid w:val="00932D01"/>
    <w:rsid w:val="009345D7"/>
    <w:rsid w:val="009354DE"/>
    <w:rsid w:val="009355A8"/>
    <w:rsid w:val="009635AE"/>
    <w:rsid w:val="00965374"/>
    <w:rsid w:val="00974A22"/>
    <w:rsid w:val="00983A85"/>
    <w:rsid w:val="00985589"/>
    <w:rsid w:val="00994A1C"/>
    <w:rsid w:val="009F1F9F"/>
    <w:rsid w:val="00A03864"/>
    <w:rsid w:val="00A05920"/>
    <w:rsid w:val="00A06E75"/>
    <w:rsid w:val="00A07428"/>
    <w:rsid w:val="00A77F7D"/>
    <w:rsid w:val="00A8052B"/>
    <w:rsid w:val="00A93FB9"/>
    <w:rsid w:val="00AB6A41"/>
    <w:rsid w:val="00AC13B6"/>
    <w:rsid w:val="00AC75EA"/>
    <w:rsid w:val="00AD08B8"/>
    <w:rsid w:val="00AD0A25"/>
    <w:rsid w:val="00AD5D68"/>
    <w:rsid w:val="00AE6678"/>
    <w:rsid w:val="00AF02DD"/>
    <w:rsid w:val="00B02082"/>
    <w:rsid w:val="00B0717E"/>
    <w:rsid w:val="00B226A3"/>
    <w:rsid w:val="00B23EF5"/>
    <w:rsid w:val="00B25E36"/>
    <w:rsid w:val="00B26205"/>
    <w:rsid w:val="00B30562"/>
    <w:rsid w:val="00B30C6C"/>
    <w:rsid w:val="00B3208D"/>
    <w:rsid w:val="00B33F3F"/>
    <w:rsid w:val="00B37535"/>
    <w:rsid w:val="00B414EF"/>
    <w:rsid w:val="00B473E2"/>
    <w:rsid w:val="00B62CDB"/>
    <w:rsid w:val="00B65341"/>
    <w:rsid w:val="00B66264"/>
    <w:rsid w:val="00B767D9"/>
    <w:rsid w:val="00B84AF2"/>
    <w:rsid w:val="00B9050D"/>
    <w:rsid w:val="00B919FF"/>
    <w:rsid w:val="00B931EF"/>
    <w:rsid w:val="00B93357"/>
    <w:rsid w:val="00B967E3"/>
    <w:rsid w:val="00BA145A"/>
    <w:rsid w:val="00BB35B0"/>
    <w:rsid w:val="00BB4ADE"/>
    <w:rsid w:val="00BB71A5"/>
    <w:rsid w:val="00BC36AF"/>
    <w:rsid w:val="00BC5589"/>
    <w:rsid w:val="00BF3B44"/>
    <w:rsid w:val="00C0475E"/>
    <w:rsid w:val="00C068DC"/>
    <w:rsid w:val="00C414DA"/>
    <w:rsid w:val="00C430D6"/>
    <w:rsid w:val="00C45ABC"/>
    <w:rsid w:val="00C4746B"/>
    <w:rsid w:val="00C568F5"/>
    <w:rsid w:val="00C70456"/>
    <w:rsid w:val="00C82D60"/>
    <w:rsid w:val="00C84F24"/>
    <w:rsid w:val="00C967D6"/>
    <w:rsid w:val="00CA06AD"/>
    <w:rsid w:val="00CA19E9"/>
    <w:rsid w:val="00CA1BD9"/>
    <w:rsid w:val="00CB4B9E"/>
    <w:rsid w:val="00CB51E8"/>
    <w:rsid w:val="00CD30B8"/>
    <w:rsid w:val="00CE46A6"/>
    <w:rsid w:val="00CE6246"/>
    <w:rsid w:val="00D04852"/>
    <w:rsid w:val="00D053AF"/>
    <w:rsid w:val="00D111D6"/>
    <w:rsid w:val="00D17D02"/>
    <w:rsid w:val="00D25A2A"/>
    <w:rsid w:val="00D25F93"/>
    <w:rsid w:val="00D31196"/>
    <w:rsid w:val="00D35799"/>
    <w:rsid w:val="00D42BB4"/>
    <w:rsid w:val="00D519D3"/>
    <w:rsid w:val="00D56A61"/>
    <w:rsid w:val="00D56BE8"/>
    <w:rsid w:val="00D871C7"/>
    <w:rsid w:val="00D9246C"/>
    <w:rsid w:val="00D97A5E"/>
    <w:rsid w:val="00D97DAD"/>
    <w:rsid w:val="00DA28EB"/>
    <w:rsid w:val="00DA2E6C"/>
    <w:rsid w:val="00DB0A1C"/>
    <w:rsid w:val="00DB19CF"/>
    <w:rsid w:val="00DC3363"/>
    <w:rsid w:val="00DD005E"/>
    <w:rsid w:val="00DD45E7"/>
    <w:rsid w:val="00DD752D"/>
    <w:rsid w:val="00DE28C0"/>
    <w:rsid w:val="00DF1AD6"/>
    <w:rsid w:val="00DF3F3D"/>
    <w:rsid w:val="00E03860"/>
    <w:rsid w:val="00E23FFA"/>
    <w:rsid w:val="00E2691B"/>
    <w:rsid w:val="00E324A2"/>
    <w:rsid w:val="00E57CE4"/>
    <w:rsid w:val="00E73146"/>
    <w:rsid w:val="00E83E75"/>
    <w:rsid w:val="00E87BA3"/>
    <w:rsid w:val="00E87BC3"/>
    <w:rsid w:val="00E908A0"/>
    <w:rsid w:val="00E948E6"/>
    <w:rsid w:val="00EA34BD"/>
    <w:rsid w:val="00EA5DA9"/>
    <w:rsid w:val="00ED338B"/>
    <w:rsid w:val="00ED5417"/>
    <w:rsid w:val="00EF5FCE"/>
    <w:rsid w:val="00EF73C7"/>
    <w:rsid w:val="00F02586"/>
    <w:rsid w:val="00F1513B"/>
    <w:rsid w:val="00F4110C"/>
    <w:rsid w:val="00F41DAD"/>
    <w:rsid w:val="00F50EF9"/>
    <w:rsid w:val="00F51D9F"/>
    <w:rsid w:val="00F77B7F"/>
    <w:rsid w:val="00FA4D6D"/>
    <w:rsid w:val="00FA6A07"/>
    <w:rsid w:val="00FD0BE5"/>
    <w:rsid w:val="00FE6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7593"/>
  <w15:docId w15:val="{CE4E4D61-D96E-4B55-A483-EB76AC8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s"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CE62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E6246"/>
  </w:style>
  <w:style w:type="paragraph" w:styleId="Piedepgina">
    <w:name w:val="footer"/>
    <w:basedOn w:val="Normal"/>
    <w:link w:val="PiedepginaCar"/>
    <w:uiPriority w:val="99"/>
    <w:unhideWhenUsed/>
    <w:rsid w:val="00CE62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E6246"/>
  </w:style>
  <w:style w:type="paragraph" w:styleId="Prrafodelista">
    <w:name w:val="List Paragraph"/>
    <w:aliases w:val="EY EPM - Lista"/>
    <w:basedOn w:val="Normal"/>
    <w:uiPriority w:val="34"/>
    <w:qFormat/>
    <w:rsid w:val="002A0060"/>
    <w:pPr>
      <w:ind w:left="720"/>
      <w:contextualSpacing/>
    </w:pPr>
  </w:style>
  <w:style w:type="paragraph" w:styleId="Textodeglobo">
    <w:name w:val="Balloon Text"/>
    <w:basedOn w:val="Normal"/>
    <w:link w:val="TextodegloboCar"/>
    <w:uiPriority w:val="99"/>
    <w:semiHidden/>
    <w:unhideWhenUsed/>
    <w:rsid w:val="006057A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7A6"/>
    <w:rPr>
      <w:rFonts w:ascii="Segoe UI" w:hAnsi="Segoe UI" w:cs="Segoe UI"/>
      <w:sz w:val="18"/>
      <w:szCs w:val="18"/>
    </w:rPr>
  </w:style>
  <w:style w:type="table" w:styleId="Tablaconcuadrcula">
    <w:name w:val="Table Grid"/>
    <w:basedOn w:val="Tablanormal"/>
    <w:uiPriority w:val="39"/>
    <w:rsid w:val="00A77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170">
      <w:bodyDiv w:val="1"/>
      <w:marLeft w:val="0"/>
      <w:marRight w:val="0"/>
      <w:marTop w:val="0"/>
      <w:marBottom w:val="0"/>
      <w:divBdr>
        <w:top w:val="none" w:sz="0" w:space="0" w:color="auto"/>
        <w:left w:val="none" w:sz="0" w:space="0" w:color="auto"/>
        <w:bottom w:val="none" w:sz="0" w:space="0" w:color="auto"/>
        <w:right w:val="none" w:sz="0" w:space="0" w:color="auto"/>
      </w:divBdr>
    </w:div>
    <w:div w:id="11811249">
      <w:bodyDiv w:val="1"/>
      <w:marLeft w:val="0"/>
      <w:marRight w:val="0"/>
      <w:marTop w:val="0"/>
      <w:marBottom w:val="0"/>
      <w:divBdr>
        <w:top w:val="none" w:sz="0" w:space="0" w:color="auto"/>
        <w:left w:val="none" w:sz="0" w:space="0" w:color="auto"/>
        <w:bottom w:val="none" w:sz="0" w:space="0" w:color="auto"/>
        <w:right w:val="none" w:sz="0" w:space="0" w:color="auto"/>
      </w:divBdr>
    </w:div>
    <w:div w:id="159346525">
      <w:bodyDiv w:val="1"/>
      <w:marLeft w:val="0"/>
      <w:marRight w:val="0"/>
      <w:marTop w:val="0"/>
      <w:marBottom w:val="0"/>
      <w:divBdr>
        <w:top w:val="none" w:sz="0" w:space="0" w:color="auto"/>
        <w:left w:val="none" w:sz="0" w:space="0" w:color="auto"/>
        <w:bottom w:val="none" w:sz="0" w:space="0" w:color="auto"/>
        <w:right w:val="none" w:sz="0" w:space="0" w:color="auto"/>
      </w:divBdr>
    </w:div>
    <w:div w:id="241723037">
      <w:bodyDiv w:val="1"/>
      <w:marLeft w:val="0"/>
      <w:marRight w:val="0"/>
      <w:marTop w:val="0"/>
      <w:marBottom w:val="0"/>
      <w:divBdr>
        <w:top w:val="none" w:sz="0" w:space="0" w:color="auto"/>
        <w:left w:val="none" w:sz="0" w:space="0" w:color="auto"/>
        <w:bottom w:val="none" w:sz="0" w:space="0" w:color="auto"/>
        <w:right w:val="none" w:sz="0" w:space="0" w:color="auto"/>
      </w:divBdr>
    </w:div>
    <w:div w:id="242616235">
      <w:bodyDiv w:val="1"/>
      <w:marLeft w:val="0"/>
      <w:marRight w:val="0"/>
      <w:marTop w:val="0"/>
      <w:marBottom w:val="0"/>
      <w:divBdr>
        <w:top w:val="none" w:sz="0" w:space="0" w:color="auto"/>
        <w:left w:val="none" w:sz="0" w:space="0" w:color="auto"/>
        <w:bottom w:val="none" w:sz="0" w:space="0" w:color="auto"/>
        <w:right w:val="none" w:sz="0" w:space="0" w:color="auto"/>
      </w:divBdr>
    </w:div>
    <w:div w:id="248125531">
      <w:bodyDiv w:val="1"/>
      <w:marLeft w:val="0"/>
      <w:marRight w:val="0"/>
      <w:marTop w:val="0"/>
      <w:marBottom w:val="0"/>
      <w:divBdr>
        <w:top w:val="none" w:sz="0" w:space="0" w:color="auto"/>
        <w:left w:val="none" w:sz="0" w:space="0" w:color="auto"/>
        <w:bottom w:val="none" w:sz="0" w:space="0" w:color="auto"/>
        <w:right w:val="none" w:sz="0" w:space="0" w:color="auto"/>
      </w:divBdr>
    </w:div>
    <w:div w:id="274869065">
      <w:bodyDiv w:val="1"/>
      <w:marLeft w:val="0"/>
      <w:marRight w:val="0"/>
      <w:marTop w:val="0"/>
      <w:marBottom w:val="0"/>
      <w:divBdr>
        <w:top w:val="none" w:sz="0" w:space="0" w:color="auto"/>
        <w:left w:val="none" w:sz="0" w:space="0" w:color="auto"/>
        <w:bottom w:val="none" w:sz="0" w:space="0" w:color="auto"/>
        <w:right w:val="none" w:sz="0" w:space="0" w:color="auto"/>
      </w:divBdr>
    </w:div>
    <w:div w:id="335151274">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62961243">
      <w:bodyDiv w:val="1"/>
      <w:marLeft w:val="0"/>
      <w:marRight w:val="0"/>
      <w:marTop w:val="0"/>
      <w:marBottom w:val="0"/>
      <w:divBdr>
        <w:top w:val="none" w:sz="0" w:space="0" w:color="auto"/>
        <w:left w:val="none" w:sz="0" w:space="0" w:color="auto"/>
        <w:bottom w:val="none" w:sz="0" w:space="0" w:color="auto"/>
        <w:right w:val="none" w:sz="0" w:space="0" w:color="auto"/>
      </w:divBdr>
    </w:div>
    <w:div w:id="482894424">
      <w:bodyDiv w:val="1"/>
      <w:marLeft w:val="0"/>
      <w:marRight w:val="0"/>
      <w:marTop w:val="0"/>
      <w:marBottom w:val="0"/>
      <w:divBdr>
        <w:top w:val="none" w:sz="0" w:space="0" w:color="auto"/>
        <w:left w:val="none" w:sz="0" w:space="0" w:color="auto"/>
        <w:bottom w:val="none" w:sz="0" w:space="0" w:color="auto"/>
        <w:right w:val="none" w:sz="0" w:space="0" w:color="auto"/>
      </w:divBdr>
    </w:div>
    <w:div w:id="507138858">
      <w:bodyDiv w:val="1"/>
      <w:marLeft w:val="0"/>
      <w:marRight w:val="0"/>
      <w:marTop w:val="0"/>
      <w:marBottom w:val="0"/>
      <w:divBdr>
        <w:top w:val="none" w:sz="0" w:space="0" w:color="auto"/>
        <w:left w:val="none" w:sz="0" w:space="0" w:color="auto"/>
        <w:bottom w:val="none" w:sz="0" w:space="0" w:color="auto"/>
        <w:right w:val="none" w:sz="0" w:space="0" w:color="auto"/>
      </w:divBdr>
    </w:div>
    <w:div w:id="518390555">
      <w:bodyDiv w:val="1"/>
      <w:marLeft w:val="0"/>
      <w:marRight w:val="0"/>
      <w:marTop w:val="0"/>
      <w:marBottom w:val="0"/>
      <w:divBdr>
        <w:top w:val="none" w:sz="0" w:space="0" w:color="auto"/>
        <w:left w:val="none" w:sz="0" w:space="0" w:color="auto"/>
        <w:bottom w:val="none" w:sz="0" w:space="0" w:color="auto"/>
        <w:right w:val="none" w:sz="0" w:space="0" w:color="auto"/>
      </w:divBdr>
    </w:div>
    <w:div w:id="565074807">
      <w:bodyDiv w:val="1"/>
      <w:marLeft w:val="0"/>
      <w:marRight w:val="0"/>
      <w:marTop w:val="0"/>
      <w:marBottom w:val="0"/>
      <w:divBdr>
        <w:top w:val="none" w:sz="0" w:space="0" w:color="auto"/>
        <w:left w:val="none" w:sz="0" w:space="0" w:color="auto"/>
        <w:bottom w:val="none" w:sz="0" w:space="0" w:color="auto"/>
        <w:right w:val="none" w:sz="0" w:space="0" w:color="auto"/>
      </w:divBdr>
    </w:div>
    <w:div w:id="667439422">
      <w:bodyDiv w:val="1"/>
      <w:marLeft w:val="0"/>
      <w:marRight w:val="0"/>
      <w:marTop w:val="0"/>
      <w:marBottom w:val="0"/>
      <w:divBdr>
        <w:top w:val="none" w:sz="0" w:space="0" w:color="auto"/>
        <w:left w:val="none" w:sz="0" w:space="0" w:color="auto"/>
        <w:bottom w:val="none" w:sz="0" w:space="0" w:color="auto"/>
        <w:right w:val="none" w:sz="0" w:space="0" w:color="auto"/>
      </w:divBdr>
    </w:div>
    <w:div w:id="670107165">
      <w:bodyDiv w:val="1"/>
      <w:marLeft w:val="0"/>
      <w:marRight w:val="0"/>
      <w:marTop w:val="0"/>
      <w:marBottom w:val="0"/>
      <w:divBdr>
        <w:top w:val="none" w:sz="0" w:space="0" w:color="auto"/>
        <w:left w:val="none" w:sz="0" w:space="0" w:color="auto"/>
        <w:bottom w:val="none" w:sz="0" w:space="0" w:color="auto"/>
        <w:right w:val="none" w:sz="0" w:space="0" w:color="auto"/>
      </w:divBdr>
    </w:div>
    <w:div w:id="725958494">
      <w:bodyDiv w:val="1"/>
      <w:marLeft w:val="0"/>
      <w:marRight w:val="0"/>
      <w:marTop w:val="0"/>
      <w:marBottom w:val="0"/>
      <w:divBdr>
        <w:top w:val="none" w:sz="0" w:space="0" w:color="auto"/>
        <w:left w:val="none" w:sz="0" w:space="0" w:color="auto"/>
        <w:bottom w:val="none" w:sz="0" w:space="0" w:color="auto"/>
        <w:right w:val="none" w:sz="0" w:space="0" w:color="auto"/>
      </w:divBdr>
    </w:div>
    <w:div w:id="756176770">
      <w:bodyDiv w:val="1"/>
      <w:marLeft w:val="0"/>
      <w:marRight w:val="0"/>
      <w:marTop w:val="0"/>
      <w:marBottom w:val="0"/>
      <w:divBdr>
        <w:top w:val="none" w:sz="0" w:space="0" w:color="auto"/>
        <w:left w:val="none" w:sz="0" w:space="0" w:color="auto"/>
        <w:bottom w:val="none" w:sz="0" w:space="0" w:color="auto"/>
        <w:right w:val="none" w:sz="0" w:space="0" w:color="auto"/>
      </w:divBdr>
    </w:div>
    <w:div w:id="763719765">
      <w:bodyDiv w:val="1"/>
      <w:marLeft w:val="0"/>
      <w:marRight w:val="0"/>
      <w:marTop w:val="0"/>
      <w:marBottom w:val="0"/>
      <w:divBdr>
        <w:top w:val="none" w:sz="0" w:space="0" w:color="auto"/>
        <w:left w:val="none" w:sz="0" w:space="0" w:color="auto"/>
        <w:bottom w:val="none" w:sz="0" w:space="0" w:color="auto"/>
        <w:right w:val="none" w:sz="0" w:space="0" w:color="auto"/>
      </w:divBdr>
    </w:div>
    <w:div w:id="783235204">
      <w:bodyDiv w:val="1"/>
      <w:marLeft w:val="0"/>
      <w:marRight w:val="0"/>
      <w:marTop w:val="0"/>
      <w:marBottom w:val="0"/>
      <w:divBdr>
        <w:top w:val="none" w:sz="0" w:space="0" w:color="auto"/>
        <w:left w:val="none" w:sz="0" w:space="0" w:color="auto"/>
        <w:bottom w:val="none" w:sz="0" w:space="0" w:color="auto"/>
        <w:right w:val="none" w:sz="0" w:space="0" w:color="auto"/>
      </w:divBdr>
    </w:div>
    <w:div w:id="889264895">
      <w:bodyDiv w:val="1"/>
      <w:marLeft w:val="0"/>
      <w:marRight w:val="0"/>
      <w:marTop w:val="0"/>
      <w:marBottom w:val="0"/>
      <w:divBdr>
        <w:top w:val="none" w:sz="0" w:space="0" w:color="auto"/>
        <w:left w:val="none" w:sz="0" w:space="0" w:color="auto"/>
        <w:bottom w:val="none" w:sz="0" w:space="0" w:color="auto"/>
        <w:right w:val="none" w:sz="0" w:space="0" w:color="auto"/>
      </w:divBdr>
    </w:div>
    <w:div w:id="988632867">
      <w:bodyDiv w:val="1"/>
      <w:marLeft w:val="0"/>
      <w:marRight w:val="0"/>
      <w:marTop w:val="0"/>
      <w:marBottom w:val="0"/>
      <w:divBdr>
        <w:top w:val="none" w:sz="0" w:space="0" w:color="auto"/>
        <w:left w:val="none" w:sz="0" w:space="0" w:color="auto"/>
        <w:bottom w:val="none" w:sz="0" w:space="0" w:color="auto"/>
        <w:right w:val="none" w:sz="0" w:space="0" w:color="auto"/>
      </w:divBdr>
    </w:div>
    <w:div w:id="996029882">
      <w:bodyDiv w:val="1"/>
      <w:marLeft w:val="0"/>
      <w:marRight w:val="0"/>
      <w:marTop w:val="0"/>
      <w:marBottom w:val="0"/>
      <w:divBdr>
        <w:top w:val="none" w:sz="0" w:space="0" w:color="auto"/>
        <w:left w:val="none" w:sz="0" w:space="0" w:color="auto"/>
        <w:bottom w:val="none" w:sz="0" w:space="0" w:color="auto"/>
        <w:right w:val="none" w:sz="0" w:space="0" w:color="auto"/>
      </w:divBdr>
    </w:div>
    <w:div w:id="1106461566">
      <w:bodyDiv w:val="1"/>
      <w:marLeft w:val="0"/>
      <w:marRight w:val="0"/>
      <w:marTop w:val="0"/>
      <w:marBottom w:val="0"/>
      <w:divBdr>
        <w:top w:val="none" w:sz="0" w:space="0" w:color="auto"/>
        <w:left w:val="none" w:sz="0" w:space="0" w:color="auto"/>
        <w:bottom w:val="none" w:sz="0" w:space="0" w:color="auto"/>
        <w:right w:val="none" w:sz="0" w:space="0" w:color="auto"/>
      </w:divBdr>
    </w:div>
    <w:div w:id="1116605509">
      <w:bodyDiv w:val="1"/>
      <w:marLeft w:val="0"/>
      <w:marRight w:val="0"/>
      <w:marTop w:val="0"/>
      <w:marBottom w:val="0"/>
      <w:divBdr>
        <w:top w:val="none" w:sz="0" w:space="0" w:color="auto"/>
        <w:left w:val="none" w:sz="0" w:space="0" w:color="auto"/>
        <w:bottom w:val="none" w:sz="0" w:space="0" w:color="auto"/>
        <w:right w:val="none" w:sz="0" w:space="0" w:color="auto"/>
      </w:divBdr>
    </w:div>
    <w:div w:id="1166242705">
      <w:bodyDiv w:val="1"/>
      <w:marLeft w:val="0"/>
      <w:marRight w:val="0"/>
      <w:marTop w:val="0"/>
      <w:marBottom w:val="0"/>
      <w:divBdr>
        <w:top w:val="none" w:sz="0" w:space="0" w:color="auto"/>
        <w:left w:val="none" w:sz="0" w:space="0" w:color="auto"/>
        <w:bottom w:val="none" w:sz="0" w:space="0" w:color="auto"/>
        <w:right w:val="none" w:sz="0" w:space="0" w:color="auto"/>
      </w:divBdr>
    </w:div>
    <w:div w:id="1237012397">
      <w:bodyDiv w:val="1"/>
      <w:marLeft w:val="0"/>
      <w:marRight w:val="0"/>
      <w:marTop w:val="0"/>
      <w:marBottom w:val="0"/>
      <w:divBdr>
        <w:top w:val="none" w:sz="0" w:space="0" w:color="auto"/>
        <w:left w:val="none" w:sz="0" w:space="0" w:color="auto"/>
        <w:bottom w:val="none" w:sz="0" w:space="0" w:color="auto"/>
        <w:right w:val="none" w:sz="0" w:space="0" w:color="auto"/>
      </w:divBdr>
    </w:div>
    <w:div w:id="1247348461">
      <w:bodyDiv w:val="1"/>
      <w:marLeft w:val="0"/>
      <w:marRight w:val="0"/>
      <w:marTop w:val="0"/>
      <w:marBottom w:val="0"/>
      <w:divBdr>
        <w:top w:val="none" w:sz="0" w:space="0" w:color="auto"/>
        <w:left w:val="none" w:sz="0" w:space="0" w:color="auto"/>
        <w:bottom w:val="none" w:sz="0" w:space="0" w:color="auto"/>
        <w:right w:val="none" w:sz="0" w:space="0" w:color="auto"/>
      </w:divBdr>
    </w:div>
    <w:div w:id="1260991638">
      <w:bodyDiv w:val="1"/>
      <w:marLeft w:val="0"/>
      <w:marRight w:val="0"/>
      <w:marTop w:val="0"/>
      <w:marBottom w:val="0"/>
      <w:divBdr>
        <w:top w:val="none" w:sz="0" w:space="0" w:color="auto"/>
        <w:left w:val="none" w:sz="0" w:space="0" w:color="auto"/>
        <w:bottom w:val="none" w:sz="0" w:space="0" w:color="auto"/>
        <w:right w:val="none" w:sz="0" w:space="0" w:color="auto"/>
      </w:divBdr>
    </w:div>
    <w:div w:id="1320964705">
      <w:bodyDiv w:val="1"/>
      <w:marLeft w:val="0"/>
      <w:marRight w:val="0"/>
      <w:marTop w:val="0"/>
      <w:marBottom w:val="0"/>
      <w:divBdr>
        <w:top w:val="none" w:sz="0" w:space="0" w:color="auto"/>
        <w:left w:val="none" w:sz="0" w:space="0" w:color="auto"/>
        <w:bottom w:val="none" w:sz="0" w:space="0" w:color="auto"/>
        <w:right w:val="none" w:sz="0" w:space="0" w:color="auto"/>
      </w:divBdr>
    </w:div>
    <w:div w:id="1323974099">
      <w:bodyDiv w:val="1"/>
      <w:marLeft w:val="0"/>
      <w:marRight w:val="0"/>
      <w:marTop w:val="0"/>
      <w:marBottom w:val="0"/>
      <w:divBdr>
        <w:top w:val="none" w:sz="0" w:space="0" w:color="auto"/>
        <w:left w:val="none" w:sz="0" w:space="0" w:color="auto"/>
        <w:bottom w:val="none" w:sz="0" w:space="0" w:color="auto"/>
        <w:right w:val="none" w:sz="0" w:space="0" w:color="auto"/>
      </w:divBdr>
    </w:div>
    <w:div w:id="1347558483">
      <w:bodyDiv w:val="1"/>
      <w:marLeft w:val="0"/>
      <w:marRight w:val="0"/>
      <w:marTop w:val="0"/>
      <w:marBottom w:val="0"/>
      <w:divBdr>
        <w:top w:val="none" w:sz="0" w:space="0" w:color="auto"/>
        <w:left w:val="none" w:sz="0" w:space="0" w:color="auto"/>
        <w:bottom w:val="none" w:sz="0" w:space="0" w:color="auto"/>
        <w:right w:val="none" w:sz="0" w:space="0" w:color="auto"/>
      </w:divBdr>
    </w:div>
    <w:div w:id="1372464572">
      <w:bodyDiv w:val="1"/>
      <w:marLeft w:val="0"/>
      <w:marRight w:val="0"/>
      <w:marTop w:val="0"/>
      <w:marBottom w:val="0"/>
      <w:divBdr>
        <w:top w:val="none" w:sz="0" w:space="0" w:color="auto"/>
        <w:left w:val="none" w:sz="0" w:space="0" w:color="auto"/>
        <w:bottom w:val="none" w:sz="0" w:space="0" w:color="auto"/>
        <w:right w:val="none" w:sz="0" w:space="0" w:color="auto"/>
      </w:divBdr>
    </w:div>
    <w:div w:id="1416128209">
      <w:bodyDiv w:val="1"/>
      <w:marLeft w:val="0"/>
      <w:marRight w:val="0"/>
      <w:marTop w:val="0"/>
      <w:marBottom w:val="0"/>
      <w:divBdr>
        <w:top w:val="none" w:sz="0" w:space="0" w:color="auto"/>
        <w:left w:val="none" w:sz="0" w:space="0" w:color="auto"/>
        <w:bottom w:val="none" w:sz="0" w:space="0" w:color="auto"/>
        <w:right w:val="none" w:sz="0" w:space="0" w:color="auto"/>
      </w:divBdr>
    </w:div>
    <w:div w:id="1426685577">
      <w:bodyDiv w:val="1"/>
      <w:marLeft w:val="0"/>
      <w:marRight w:val="0"/>
      <w:marTop w:val="0"/>
      <w:marBottom w:val="0"/>
      <w:divBdr>
        <w:top w:val="none" w:sz="0" w:space="0" w:color="auto"/>
        <w:left w:val="none" w:sz="0" w:space="0" w:color="auto"/>
        <w:bottom w:val="none" w:sz="0" w:space="0" w:color="auto"/>
        <w:right w:val="none" w:sz="0" w:space="0" w:color="auto"/>
      </w:divBdr>
    </w:div>
    <w:div w:id="1526867870">
      <w:bodyDiv w:val="1"/>
      <w:marLeft w:val="0"/>
      <w:marRight w:val="0"/>
      <w:marTop w:val="0"/>
      <w:marBottom w:val="0"/>
      <w:divBdr>
        <w:top w:val="none" w:sz="0" w:space="0" w:color="auto"/>
        <w:left w:val="none" w:sz="0" w:space="0" w:color="auto"/>
        <w:bottom w:val="none" w:sz="0" w:space="0" w:color="auto"/>
        <w:right w:val="none" w:sz="0" w:space="0" w:color="auto"/>
      </w:divBdr>
    </w:div>
    <w:div w:id="1717701144">
      <w:bodyDiv w:val="1"/>
      <w:marLeft w:val="0"/>
      <w:marRight w:val="0"/>
      <w:marTop w:val="0"/>
      <w:marBottom w:val="0"/>
      <w:divBdr>
        <w:top w:val="none" w:sz="0" w:space="0" w:color="auto"/>
        <w:left w:val="none" w:sz="0" w:space="0" w:color="auto"/>
        <w:bottom w:val="none" w:sz="0" w:space="0" w:color="auto"/>
        <w:right w:val="none" w:sz="0" w:space="0" w:color="auto"/>
      </w:divBdr>
    </w:div>
    <w:div w:id="1718822566">
      <w:bodyDiv w:val="1"/>
      <w:marLeft w:val="0"/>
      <w:marRight w:val="0"/>
      <w:marTop w:val="0"/>
      <w:marBottom w:val="0"/>
      <w:divBdr>
        <w:top w:val="none" w:sz="0" w:space="0" w:color="auto"/>
        <w:left w:val="none" w:sz="0" w:space="0" w:color="auto"/>
        <w:bottom w:val="none" w:sz="0" w:space="0" w:color="auto"/>
        <w:right w:val="none" w:sz="0" w:space="0" w:color="auto"/>
      </w:divBdr>
    </w:div>
    <w:div w:id="1727996672">
      <w:bodyDiv w:val="1"/>
      <w:marLeft w:val="0"/>
      <w:marRight w:val="0"/>
      <w:marTop w:val="0"/>
      <w:marBottom w:val="0"/>
      <w:divBdr>
        <w:top w:val="none" w:sz="0" w:space="0" w:color="auto"/>
        <w:left w:val="none" w:sz="0" w:space="0" w:color="auto"/>
        <w:bottom w:val="none" w:sz="0" w:space="0" w:color="auto"/>
        <w:right w:val="none" w:sz="0" w:space="0" w:color="auto"/>
      </w:divBdr>
    </w:div>
    <w:div w:id="1744067251">
      <w:bodyDiv w:val="1"/>
      <w:marLeft w:val="0"/>
      <w:marRight w:val="0"/>
      <w:marTop w:val="0"/>
      <w:marBottom w:val="0"/>
      <w:divBdr>
        <w:top w:val="none" w:sz="0" w:space="0" w:color="auto"/>
        <w:left w:val="none" w:sz="0" w:space="0" w:color="auto"/>
        <w:bottom w:val="none" w:sz="0" w:space="0" w:color="auto"/>
        <w:right w:val="none" w:sz="0" w:space="0" w:color="auto"/>
      </w:divBdr>
    </w:div>
    <w:div w:id="1774745739">
      <w:bodyDiv w:val="1"/>
      <w:marLeft w:val="0"/>
      <w:marRight w:val="0"/>
      <w:marTop w:val="0"/>
      <w:marBottom w:val="0"/>
      <w:divBdr>
        <w:top w:val="none" w:sz="0" w:space="0" w:color="auto"/>
        <w:left w:val="none" w:sz="0" w:space="0" w:color="auto"/>
        <w:bottom w:val="none" w:sz="0" w:space="0" w:color="auto"/>
        <w:right w:val="none" w:sz="0" w:space="0" w:color="auto"/>
      </w:divBdr>
    </w:div>
    <w:div w:id="1811285814">
      <w:bodyDiv w:val="1"/>
      <w:marLeft w:val="0"/>
      <w:marRight w:val="0"/>
      <w:marTop w:val="0"/>
      <w:marBottom w:val="0"/>
      <w:divBdr>
        <w:top w:val="none" w:sz="0" w:space="0" w:color="auto"/>
        <w:left w:val="none" w:sz="0" w:space="0" w:color="auto"/>
        <w:bottom w:val="none" w:sz="0" w:space="0" w:color="auto"/>
        <w:right w:val="none" w:sz="0" w:space="0" w:color="auto"/>
      </w:divBdr>
    </w:div>
    <w:div w:id="1931813876">
      <w:bodyDiv w:val="1"/>
      <w:marLeft w:val="0"/>
      <w:marRight w:val="0"/>
      <w:marTop w:val="0"/>
      <w:marBottom w:val="0"/>
      <w:divBdr>
        <w:top w:val="none" w:sz="0" w:space="0" w:color="auto"/>
        <w:left w:val="none" w:sz="0" w:space="0" w:color="auto"/>
        <w:bottom w:val="none" w:sz="0" w:space="0" w:color="auto"/>
        <w:right w:val="none" w:sz="0" w:space="0" w:color="auto"/>
      </w:divBdr>
    </w:div>
    <w:div w:id="1950700876">
      <w:bodyDiv w:val="1"/>
      <w:marLeft w:val="0"/>
      <w:marRight w:val="0"/>
      <w:marTop w:val="0"/>
      <w:marBottom w:val="0"/>
      <w:divBdr>
        <w:top w:val="none" w:sz="0" w:space="0" w:color="auto"/>
        <w:left w:val="none" w:sz="0" w:space="0" w:color="auto"/>
        <w:bottom w:val="none" w:sz="0" w:space="0" w:color="auto"/>
        <w:right w:val="none" w:sz="0" w:space="0" w:color="auto"/>
      </w:divBdr>
    </w:div>
    <w:div w:id="1995143349">
      <w:bodyDiv w:val="1"/>
      <w:marLeft w:val="0"/>
      <w:marRight w:val="0"/>
      <w:marTop w:val="0"/>
      <w:marBottom w:val="0"/>
      <w:divBdr>
        <w:top w:val="none" w:sz="0" w:space="0" w:color="auto"/>
        <w:left w:val="none" w:sz="0" w:space="0" w:color="auto"/>
        <w:bottom w:val="none" w:sz="0" w:space="0" w:color="auto"/>
        <w:right w:val="none" w:sz="0" w:space="0" w:color="auto"/>
      </w:divBdr>
    </w:div>
    <w:div w:id="209166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4117-6DD6-4849-9D13-09FC7EF2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4249</Words>
  <Characters>23373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pdv</dc:creator>
  <cp:lastModifiedBy>Utopick S.A.S</cp:lastModifiedBy>
  <cp:revision>2</cp:revision>
  <cp:lastPrinted>2024-05-01T01:13:00Z</cp:lastPrinted>
  <dcterms:created xsi:type="dcterms:W3CDTF">2025-07-18T19:21:00Z</dcterms:created>
  <dcterms:modified xsi:type="dcterms:W3CDTF">2025-07-18T19:21:00Z</dcterms:modified>
</cp:coreProperties>
</file>